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C8" w:rsidRPr="002B685F" w:rsidRDefault="00365AC8" w:rsidP="00365AC8">
      <w:pPr>
        <w:jc w:val="center"/>
        <w:rPr>
          <w:rFonts w:ascii="標楷體" w:eastAsia="標楷體" w:hAnsi="標楷體"/>
          <w:b/>
          <w:sz w:val="36"/>
          <w:szCs w:val="36"/>
        </w:rPr>
      </w:pPr>
      <w:r w:rsidRPr="002B685F">
        <w:rPr>
          <w:rFonts w:ascii="標楷體" w:eastAsia="標楷體" w:hAnsi="標楷體" w:hint="eastAsia"/>
          <w:b/>
          <w:sz w:val="36"/>
          <w:szCs w:val="36"/>
        </w:rPr>
        <w:t>國立屏</w:t>
      </w:r>
      <w:bookmarkStart w:id="0" w:name="_GoBack"/>
      <w:bookmarkEnd w:id="0"/>
      <w:r w:rsidRPr="002B685F">
        <w:rPr>
          <w:rFonts w:ascii="標楷體" w:eastAsia="標楷體" w:hAnsi="標楷體" w:hint="eastAsia"/>
          <w:b/>
          <w:sz w:val="36"/>
          <w:szCs w:val="36"/>
        </w:rPr>
        <w:t>東科技大學教師評審委員會設置辦法</w:t>
      </w:r>
    </w:p>
    <w:p w:rsidR="00FB1E25" w:rsidRDefault="00FB1E25" w:rsidP="00A8137B">
      <w:pPr>
        <w:autoSpaceDE/>
        <w:autoSpaceDN/>
        <w:adjustRightInd/>
        <w:snapToGrid w:val="0"/>
        <w:spacing w:line="240" w:lineRule="exact"/>
        <w:ind w:leftChars="1200" w:left="2880"/>
        <w:jc w:val="right"/>
        <w:rPr>
          <w:rFonts w:eastAsia="標楷體" w:hint="eastAsia"/>
          <w:bCs/>
          <w:sz w:val="20"/>
          <w:szCs w:val="20"/>
        </w:rPr>
      </w:pP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Pr>
          <w:rFonts w:eastAsia="標楷體"/>
          <w:bCs/>
          <w:sz w:val="20"/>
          <w:szCs w:val="20"/>
        </w:rPr>
        <w:t>94.</w:t>
      </w:r>
      <w:r w:rsidRPr="00341D75">
        <w:rPr>
          <w:rFonts w:eastAsia="標楷體"/>
          <w:bCs/>
          <w:sz w:val="20"/>
          <w:szCs w:val="20"/>
        </w:rPr>
        <w:t>6.27</w:t>
      </w:r>
      <w:r w:rsidRPr="00341D75">
        <w:rPr>
          <w:rFonts w:eastAsia="標楷體" w:hint="eastAsia"/>
          <w:bCs/>
          <w:sz w:val="20"/>
          <w:szCs w:val="20"/>
        </w:rPr>
        <w:t>本校</w:t>
      </w:r>
      <w:r w:rsidRPr="002E3CEA">
        <w:rPr>
          <w:rFonts w:eastAsia="標楷體" w:hAnsi="標楷體" w:hint="eastAsia"/>
          <w:kern w:val="2"/>
          <w:sz w:val="20"/>
          <w:szCs w:val="20"/>
        </w:rPr>
        <w:t>第</w:t>
      </w:r>
      <w:r w:rsidRPr="002E3CEA">
        <w:rPr>
          <w:rFonts w:eastAsia="標楷體" w:hAnsi="標楷體"/>
          <w:kern w:val="2"/>
          <w:sz w:val="20"/>
          <w:szCs w:val="20"/>
        </w:rPr>
        <w:t>23</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94.7.26</w:t>
      </w:r>
      <w:r w:rsidRPr="002E3CEA">
        <w:rPr>
          <w:rFonts w:eastAsia="標楷體" w:hAnsi="標楷體" w:hint="eastAsia"/>
          <w:kern w:val="2"/>
          <w:sz w:val="20"/>
          <w:szCs w:val="20"/>
        </w:rPr>
        <w:t>教育部台技（三）字第</w:t>
      </w:r>
      <w:r w:rsidRPr="002E3CEA">
        <w:rPr>
          <w:rFonts w:eastAsia="標楷體" w:hAnsi="標楷體"/>
          <w:kern w:val="2"/>
          <w:sz w:val="20"/>
          <w:szCs w:val="20"/>
        </w:rPr>
        <w:t>0940091208</w:t>
      </w:r>
      <w:r w:rsidRPr="002E3CEA">
        <w:rPr>
          <w:rFonts w:eastAsia="標楷體" w:hAnsi="標楷體" w:hint="eastAsia"/>
          <w:kern w:val="2"/>
          <w:sz w:val="20"/>
          <w:szCs w:val="20"/>
        </w:rPr>
        <w:t>號函核定</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97.3.17</w:t>
      </w:r>
      <w:r w:rsidRPr="002E3CEA">
        <w:rPr>
          <w:rFonts w:eastAsia="標楷體" w:hAnsi="標楷體" w:hint="eastAsia"/>
          <w:kern w:val="2"/>
          <w:sz w:val="20"/>
          <w:szCs w:val="20"/>
        </w:rPr>
        <w:t>本校第</w:t>
      </w:r>
      <w:r w:rsidRPr="002E3CEA">
        <w:rPr>
          <w:rFonts w:eastAsia="標楷體" w:hAnsi="標楷體"/>
          <w:kern w:val="2"/>
          <w:sz w:val="20"/>
          <w:szCs w:val="20"/>
        </w:rPr>
        <w:t>34</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97.10.27</w:t>
      </w:r>
      <w:r w:rsidRPr="002E3CEA">
        <w:rPr>
          <w:rFonts w:eastAsia="標楷體" w:hAnsi="標楷體" w:hint="eastAsia"/>
          <w:kern w:val="2"/>
          <w:sz w:val="20"/>
          <w:szCs w:val="20"/>
        </w:rPr>
        <w:t>本校第</w:t>
      </w:r>
      <w:r w:rsidRPr="002E3CEA">
        <w:rPr>
          <w:rFonts w:eastAsia="標楷體" w:hAnsi="標楷體"/>
          <w:kern w:val="2"/>
          <w:sz w:val="20"/>
          <w:szCs w:val="20"/>
        </w:rPr>
        <w:t>36</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100.1.14</w:t>
      </w:r>
      <w:r w:rsidRPr="002E3CEA">
        <w:rPr>
          <w:rFonts w:eastAsia="標楷體" w:hAnsi="標楷體" w:hint="eastAsia"/>
          <w:kern w:val="2"/>
          <w:sz w:val="20"/>
          <w:szCs w:val="20"/>
        </w:rPr>
        <w:t>本校第</w:t>
      </w:r>
      <w:r w:rsidRPr="002E3CEA">
        <w:rPr>
          <w:rFonts w:eastAsia="標楷體" w:hAnsi="標楷體"/>
          <w:kern w:val="2"/>
          <w:sz w:val="20"/>
          <w:szCs w:val="20"/>
        </w:rPr>
        <w:t>45</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100.6.27</w:t>
      </w:r>
      <w:r w:rsidRPr="002E3CEA">
        <w:rPr>
          <w:rFonts w:eastAsia="標楷體" w:hAnsi="標楷體" w:hint="eastAsia"/>
          <w:kern w:val="2"/>
          <w:sz w:val="20"/>
          <w:szCs w:val="20"/>
        </w:rPr>
        <w:t>本校第</w:t>
      </w:r>
      <w:r w:rsidRPr="002E3CEA">
        <w:rPr>
          <w:rFonts w:eastAsia="標楷體" w:hAnsi="標楷體"/>
          <w:kern w:val="2"/>
          <w:sz w:val="20"/>
          <w:szCs w:val="20"/>
        </w:rPr>
        <w:t>47</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101.1.09</w:t>
      </w:r>
      <w:r w:rsidRPr="002E3CEA">
        <w:rPr>
          <w:rFonts w:eastAsia="標楷體" w:hAnsi="標楷體" w:hint="eastAsia"/>
          <w:kern w:val="2"/>
          <w:sz w:val="20"/>
          <w:szCs w:val="20"/>
        </w:rPr>
        <w:t>本校第</w:t>
      </w:r>
      <w:r w:rsidRPr="002E3CEA">
        <w:rPr>
          <w:rFonts w:eastAsia="標楷體" w:hAnsi="標楷體"/>
          <w:kern w:val="2"/>
          <w:sz w:val="20"/>
          <w:szCs w:val="20"/>
        </w:rPr>
        <w:t>49</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kern w:val="2"/>
          <w:sz w:val="20"/>
          <w:szCs w:val="20"/>
        </w:rPr>
      </w:pPr>
      <w:r w:rsidRPr="002E3CEA">
        <w:rPr>
          <w:rFonts w:eastAsia="標楷體" w:hAnsi="標楷體"/>
          <w:kern w:val="2"/>
          <w:sz w:val="20"/>
          <w:szCs w:val="20"/>
        </w:rPr>
        <w:t>101.6.21</w:t>
      </w:r>
      <w:r w:rsidRPr="002E3CEA">
        <w:rPr>
          <w:rFonts w:eastAsia="標楷體" w:hAnsi="標楷體" w:hint="eastAsia"/>
          <w:kern w:val="2"/>
          <w:sz w:val="20"/>
          <w:szCs w:val="20"/>
        </w:rPr>
        <w:t>本校第</w:t>
      </w:r>
      <w:r w:rsidRPr="002E3CEA">
        <w:rPr>
          <w:rFonts w:eastAsia="標楷體" w:hAnsi="標楷體"/>
          <w:kern w:val="2"/>
          <w:sz w:val="20"/>
          <w:szCs w:val="20"/>
        </w:rPr>
        <w:t>51</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hint="eastAsia"/>
          <w:kern w:val="2"/>
          <w:sz w:val="20"/>
          <w:szCs w:val="20"/>
        </w:rPr>
      </w:pPr>
      <w:r w:rsidRPr="002E3CEA">
        <w:rPr>
          <w:rFonts w:eastAsia="標楷體" w:hAnsi="標楷體"/>
          <w:kern w:val="2"/>
          <w:sz w:val="20"/>
          <w:szCs w:val="20"/>
        </w:rPr>
        <w:t>101.12.10</w:t>
      </w:r>
      <w:r w:rsidRPr="002E3CEA">
        <w:rPr>
          <w:rFonts w:eastAsia="標楷體" w:hAnsi="標楷體" w:hint="eastAsia"/>
          <w:kern w:val="2"/>
          <w:sz w:val="20"/>
          <w:szCs w:val="20"/>
        </w:rPr>
        <w:t>本校第</w:t>
      </w:r>
      <w:r w:rsidRPr="002E3CEA">
        <w:rPr>
          <w:rFonts w:eastAsia="標楷體" w:hAnsi="標楷體"/>
          <w:kern w:val="2"/>
          <w:sz w:val="20"/>
          <w:szCs w:val="20"/>
        </w:rPr>
        <w:t>52</w:t>
      </w:r>
      <w:r w:rsidRPr="002E3CEA">
        <w:rPr>
          <w:rFonts w:eastAsia="標楷體" w:hAnsi="標楷體" w:hint="eastAsia"/>
          <w:kern w:val="2"/>
          <w:sz w:val="20"/>
          <w:szCs w:val="20"/>
        </w:rPr>
        <w:t>次校務會議修正通過</w:t>
      </w:r>
    </w:p>
    <w:p w:rsidR="00365AC8" w:rsidRPr="002E3CEA" w:rsidRDefault="00365AC8" w:rsidP="00FB1E25">
      <w:pPr>
        <w:autoSpaceDE/>
        <w:autoSpaceDN/>
        <w:adjustRightInd/>
        <w:snapToGrid w:val="0"/>
        <w:spacing w:line="200" w:lineRule="exact"/>
        <w:jc w:val="right"/>
        <w:rPr>
          <w:rFonts w:eastAsia="標楷體" w:hAnsi="標楷體" w:hint="eastAsia"/>
          <w:kern w:val="2"/>
          <w:sz w:val="20"/>
          <w:szCs w:val="20"/>
        </w:rPr>
      </w:pPr>
      <w:r w:rsidRPr="002E3CEA">
        <w:rPr>
          <w:rFonts w:eastAsia="標楷體" w:hAnsi="標楷體"/>
          <w:kern w:val="2"/>
          <w:sz w:val="20"/>
          <w:szCs w:val="20"/>
        </w:rPr>
        <w:t>10</w:t>
      </w:r>
      <w:r w:rsidRPr="002E3CEA">
        <w:rPr>
          <w:rFonts w:eastAsia="標楷體" w:hAnsi="標楷體" w:hint="eastAsia"/>
          <w:kern w:val="2"/>
          <w:sz w:val="20"/>
          <w:szCs w:val="20"/>
        </w:rPr>
        <w:t>2.12.30</w:t>
      </w:r>
      <w:r w:rsidRPr="002E3CEA">
        <w:rPr>
          <w:rFonts w:eastAsia="標楷體" w:hAnsi="標楷體" w:hint="eastAsia"/>
          <w:kern w:val="2"/>
          <w:sz w:val="20"/>
          <w:szCs w:val="20"/>
        </w:rPr>
        <w:t>本校第</w:t>
      </w:r>
      <w:r w:rsidRPr="002E3CEA">
        <w:rPr>
          <w:rFonts w:eastAsia="標楷體" w:hAnsi="標楷體"/>
          <w:kern w:val="2"/>
          <w:sz w:val="20"/>
          <w:szCs w:val="20"/>
        </w:rPr>
        <w:t>5</w:t>
      </w:r>
      <w:r w:rsidRPr="002E3CEA">
        <w:rPr>
          <w:rFonts w:eastAsia="標楷體" w:hAnsi="標楷體" w:hint="eastAsia"/>
          <w:kern w:val="2"/>
          <w:sz w:val="20"/>
          <w:szCs w:val="20"/>
        </w:rPr>
        <w:t>4</w:t>
      </w:r>
      <w:r w:rsidRPr="002E3CEA">
        <w:rPr>
          <w:rFonts w:eastAsia="標楷體" w:hAnsi="標楷體" w:hint="eastAsia"/>
          <w:kern w:val="2"/>
          <w:sz w:val="20"/>
          <w:szCs w:val="20"/>
        </w:rPr>
        <w:t>次校務會議修正通過</w:t>
      </w:r>
    </w:p>
    <w:p w:rsidR="003836C2" w:rsidRDefault="003836C2" w:rsidP="00FB1E25">
      <w:pPr>
        <w:autoSpaceDE/>
        <w:autoSpaceDN/>
        <w:adjustRightInd/>
        <w:snapToGrid w:val="0"/>
        <w:spacing w:line="200" w:lineRule="exact"/>
        <w:jc w:val="right"/>
        <w:rPr>
          <w:rFonts w:eastAsia="標楷體" w:hint="eastAsia"/>
          <w:bCs/>
          <w:sz w:val="20"/>
          <w:szCs w:val="20"/>
        </w:rPr>
      </w:pPr>
      <w:r w:rsidRPr="002E3CEA">
        <w:rPr>
          <w:rFonts w:eastAsia="標楷體" w:hAnsi="標楷體" w:hint="eastAsia"/>
          <w:kern w:val="2"/>
          <w:sz w:val="20"/>
          <w:szCs w:val="20"/>
        </w:rPr>
        <w:t>104.12.28</w:t>
      </w:r>
      <w:r w:rsidRPr="002E3CEA">
        <w:rPr>
          <w:rFonts w:eastAsia="標楷體" w:hAnsi="標楷體" w:hint="eastAsia"/>
          <w:kern w:val="2"/>
          <w:sz w:val="20"/>
          <w:szCs w:val="20"/>
        </w:rPr>
        <w:t>本校第</w:t>
      </w:r>
      <w:r w:rsidRPr="00391935">
        <w:rPr>
          <w:rFonts w:eastAsia="標楷體" w:hint="eastAsia"/>
          <w:bCs/>
          <w:sz w:val="20"/>
          <w:szCs w:val="20"/>
        </w:rPr>
        <w:t>58</w:t>
      </w:r>
      <w:r w:rsidRPr="00391935">
        <w:rPr>
          <w:rFonts w:eastAsia="標楷體" w:hint="eastAsia"/>
          <w:bCs/>
          <w:sz w:val="20"/>
          <w:szCs w:val="20"/>
        </w:rPr>
        <w:t>次校務會議修正通過</w:t>
      </w:r>
    </w:p>
    <w:p w:rsidR="002E3CEA" w:rsidRDefault="002E3CEA" w:rsidP="00FB1E25">
      <w:pPr>
        <w:autoSpaceDE/>
        <w:autoSpaceDN/>
        <w:adjustRightInd/>
        <w:snapToGrid w:val="0"/>
        <w:spacing w:line="200" w:lineRule="exact"/>
        <w:jc w:val="right"/>
        <w:rPr>
          <w:rFonts w:eastAsia="標楷體" w:hint="eastAsia"/>
          <w:sz w:val="20"/>
          <w:szCs w:val="20"/>
        </w:rPr>
      </w:pPr>
      <w:r w:rsidRPr="00A8137B">
        <w:rPr>
          <w:rFonts w:eastAsia="標楷體" w:hint="eastAsia"/>
          <w:sz w:val="20"/>
          <w:szCs w:val="20"/>
        </w:rPr>
        <w:t>105</w:t>
      </w:r>
      <w:r w:rsidRPr="00A8137B">
        <w:rPr>
          <w:rFonts w:eastAsia="標楷體" w:hint="eastAsia"/>
          <w:sz w:val="20"/>
          <w:szCs w:val="20"/>
        </w:rPr>
        <w:t>年</w:t>
      </w:r>
      <w:r w:rsidRPr="00A8137B">
        <w:rPr>
          <w:rFonts w:eastAsia="標楷體" w:hint="eastAsia"/>
          <w:sz w:val="20"/>
          <w:szCs w:val="20"/>
        </w:rPr>
        <w:t>12</w:t>
      </w:r>
      <w:r w:rsidRPr="00A8137B">
        <w:rPr>
          <w:rFonts w:eastAsia="標楷體" w:hint="eastAsia"/>
          <w:sz w:val="20"/>
          <w:szCs w:val="20"/>
        </w:rPr>
        <w:t>月</w:t>
      </w:r>
      <w:r w:rsidRPr="00A8137B">
        <w:rPr>
          <w:rFonts w:eastAsia="標楷體" w:hint="eastAsia"/>
          <w:sz w:val="20"/>
          <w:szCs w:val="20"/>
        </w:rPr>
        <w:t>26</w:t>
      </w:r>
      <w:r w:rsidRPr="00A8137B">
        <w:rPr>
          <w:rFonts w:eastAsia="標楷體" w:hint="eastAsia"/>
          <w:sz w:val="20"/>
          <w:szCs w:val="20"/>
        </w:rPr>
        <w:t>日本校第</w:t>
      </w:r>
      <w:r w:rsidRPr="00A8137B">
        <w:rPr>
          <w:rFonts w:eastAsia="標楷體" w:hint="eastAsia"/>
          <w:sz w:val="20"/>
          <w:szCs w:val="20"/>
        </w:rPr>
        <w:t>60</w:t>
      </w:r>
      <w:r w:rsidRPr="00A8137B">
        <w:rPr>
          <w:rFonts w:eastAsia="標楷體" w:hint="eastAsia"/>
          <w:sz w:val="20"/>
          <w:szCs w:val="20"/>
        </w:rPr>
        <w:t>次校務會議修正通過</w:t>
      </w:r>
      <w:r w:rsidR="002E7523" w:rsidRPr="00A8137B">
        <w:rPr>
          <w:rFonts w:eastAsia="標楷體" w:hint="eastAsia"/>
          <w:sz w:val="20"/>
          <w:szCs w:val="20"/>
        </w:rPr>
        <w:t>第</w:t>
      </w:r>
      <w:r w:rsidR="00C016FE">
        <w:rPr>
          <w:rFonts w:eastAsia="標楷體" w:hint="eastAsia"/>
          <w:sz w:val="20"/>
          <w:szCs w:val="20"/>
        </w:rPr>
        <w:t>2</w:t>
      </w:r>
      <w:r w:rsidR="002E7523" w:rsidRPr="00A8137B">
        <w:rPr>
          <w:rFonts w:eastAsia="標楷體" w:hint="eastAsia"/>
          <w:sz w:val="20"/>
          <w:szCs w:val="20"/>
        </w:rPr>
        <w:t>條、第</w:t>
      </w:r>
      <w:r w:rsidR="00C016FE">
        <w:rPr>
          <w:rFonts w:eastAsia="標楷體" w:hint="eastAsia"/>
          <w:sz w:val="20"/>
          <w:szCs w:val="20"/>
        </w:rPr>
        <w:t>8</w:t>
      </w:r>
      <w:r w:rsidR="002E7523" w:rsidRPr="00A8137B">
        <w:rPr>
          <w:rFonts w:eastAsia="標楷體" w:hint="eastAsia"/>
          <w:sz w:val="20"/>
          <w:szCs w:val="20"/>
        </w:rPr>
        <w:t>條至第</w:t>
      </w:r>
      <w:r w:rsidR="00C016FE">
        <w:rPr>
          <w:rFonts w:eastAsia="標楷體" w:hint="eastAsia"/>
          <w:sz w:val="20"/>
          <w:szCs w:val="20"/>
        </w:rPr>
        <w:t>10</w:t>
      </w:r>
      <w:r w:rsidR="002E7523" w:rsidRPr="00A8137B">
        <w:rPr>
          <w:rFonts w:eastAsia="標楷體" w:hint="eastAsia"/>
          <w:sz w:val="20"/>
          <w:szCs w:val="20"/>
        </w:rPr>
        <w:t>條</w:t>
      </w:r>
    </w:p>
    <w:p w:rsidR="0058408B" w:rsidRPr="005E4F3D" w:rsidRDefault="00F02C83" w:rsidP="00FB1E25">
      <w:pPr>
        <w:snapToGrid w:val="0"/>
        <w:spacing w:line="200" w:lineRule="exact"/>
        <w:jc w:val="right"/>
        <w:rPr>
          <w:rFonts w:eastAsia="標楷體"/>
          <w:color w:val="000000"/>
          <w:sz w:val="20"/>
          <w:szCs w:val="20"/>
        </w:rPr>
      </w:pPr>
      <w:r w:rsidRPr="005E4F3D">
        <w:rPr>
          <w:rFonts w:eastAsia="標楷體" w:hint="eastAsia"/>
          <w:color w:val="000000"/>
          <w:sz w:val="20"/>
          <w:szCs w:val="20"/>
        </w:rPr>
        <w:t>108</w:t>
      </w:r>
      <w:r w:rsidR="0058408B" w:rsidRPr="005E4F3D">
        <w:rPr>
          <w:rFonts w:eastAsia="標楷體"/>
          <w:color w:val="000000"/>
          <w:sz w:val="20"/>
          <w:szCs w:val="20"/>
        </w:rPr>
        <w:t>年</w:t>
      </w:r>
      <w:r w:rsidRPr="005E4F3D">
        <w:rPr>
          <w:rFonts w:eastAsia="標楷體" w:hint="eastAsia"/>
          <w:color w:val="000000"/>
          <w:sz w:val="20"/>
          <w:szCs w:val="20"/>
        </w:rPr>
        <w:t>12</w:t>
      </w:r>
      <w:r w:rsidR="0058408B" w:rsidRPr="005E4F3D">
        <w:rPr>
          <w:rFonts w:eastAsia="標楷體"/>
          <w:color w:val="000000"/>
          <w:sz w:val="20"/>
          <w:szCs w:val="20"/>
        </w:rPr>
        <w:t>月</w:t>
      </w:r>
      <w:r w:rsidRPr="005E4F3D">
        <w:rPr>
          <w:rFonts w:eastAsia="標楷體" w:hint="eastAsia"/>
          <w:color w:val="000000"/>
          <w:sz w:val="20"/>
          <w:szCs w:val="20"/>
        </w:rPr>
        <w:t>23</w:t>
      </w:r>
      <w:r w:rsidR="0058408B" w:rsidRPr="005E4F3D">
        <w:rPr>
          <w:rFonts w:eastAsia="標楷體"/>
          <w:color w:val="000000"/>
          <w:sz w:val="20"/>
          <w:szCs w:val="20"/>
        </w:rPr>
        <w:t>日本校第</w:t>
      </w:r>
      <w:r w:rsidRPr="005E4F3D">
        <w:rPr>
          <w:rFonts w:eastAsia="標楷體" w:hint="eastAsia"/>
          <w:color w:val="000000"/>
          <w:sz w:val="20"/>
          <w:szCs w:val="20"/>
        </w:rPr>
        <w:t>66</w:t>
      </w:r>
      <w:r w:rsidR="0058408B" w:rsidRPr="005E4F3D">
        <w:rPr>
          <w:rFonts w:eastAsia="標楷體"/>
          <w:color w:val="000000"/>
          <w:sz w:val="20"/>
          <w:szCs w:val="20"/>
        </w:rPr>
        <w:t>次校務會議修正通過第</w:t>
      </w:r>
      <w:r w:rsidR="0058408B" w:rsidRPr="005E4F3D">
        <w:rPr>
          <w:rFonts w:eastAsia="標楷體" w:hint="eastAsia"/>
          <w:color w:val="000000"/>
          <w:sz w:val="20"/>
          <w:szCs w:val="20"/>
        </w:rPr>
        <w:t>8</w:t>
      </w:r>
      <w:r w:rsidR="0058408B" w:rsidRPr="005E4F3D">
        <w:rPr>
          <w:rFonts w:eastAsia="標楷體"/>
          <w:color w:val="000000"/>
          <w:sz w:val="20"/>
          <w:szCs w:val="20"/>
        </w:rPr>
        <w:t>條</w:t>
      </w:r>
    </w:p>
    <w:p w:rsidR="00A8137B" w:rsidRPr="00185DAA" w:rsidRDefault="00A8137B" w:rsidP="00A8137B">
      <w:pPr>
        <w:autoSpaceDE/>
        <w:autoSpaceDN/>
        <w:adjustRightInd/>
        <w:snapToGrid w:val="0"/>
        <w:spacing w:line="240" w:lineRule="exact"/>
        <w:ind w:leftChars="1200" w:left="2880"/>
        <w:jc w:val="right"/>
        <w:rPr>
          <w:rFonts w:eastAsia="標楷體" w:hint="eastAsia"/>
          <w:b/>
          <w:color w:val="FF0000"/>
          <w:sz w:val="20"/>
          <w:szCs w:val="20"/>
        </w:rPr>
      </w:pP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第一條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本辦法依照大學法第二十條及本校組織規程之規定訂定之。</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第二條</w:t>
      </w:r>
    </w:p>
    <w:p w:rsidR="00365AC8" w:rsidRPr="00A8137B" w:rsidRDefault="00C02AB1"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本辦法所稱「中心、室」，係指通識教育中心、師資培育中心及體育室。</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第三條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本校教師評審委員會區分為下列三級：</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一、系（所、學位學程、中心、室）教師評審委員會（以下簡稱系教評會）。</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二、院教師評審委員會（以下簡稱院教評會）。</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三、校教師評審委員會（以下簡稱校教評會）。</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校教評會應訂定本校教師聘任及升等審查辦法，經校務會議通過後施行。</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第四條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校教評會置委員二十一至三十三人，以學術副校長、行政副校長、</w:t>
      </w:r>
      <w:r w:rsidR="003836C2" w:rsidRPr="00A8137B">
        <w:rPr>
          <w:rFonts w:ascii="標楷體" w:eastAsia="標楷體" w:cs="標楷體" w:hint="eastAsia"/>
          <w:sz w:val="28"/>
          <w:szCs w:val="28"/>
        </w:rPr>
        <w:t>教育副校</w:t>
      </w:r>
      <w:r w:rsidR="003836C2" w:rsidRPr="00A8137B">
        <w:rPr>
          <w:rFonts w:ascii="標楷體" w:eastAsia="標楷體" w:cs="標楷體" w:hint="eastAsia"/>
          <w:spacing w:val="-20"/>
          <w:sz w:val="28"/>
          <w:szCs w:val="28"/>
        </w:rPr>
        <w:t>長</w:t>
      </w:r>
      <w:r w:rsidR="003836C2" w:rsidRPr="00A8137B">
        <w:rPr>
          <w:rFonts w:ascii="標楷體" w:eastAsia="標楷體" w:cs="標楷體" w:hint="eastAsia"/>
          <w:spacing w:val="-22"/>
          <w:sz w:val="28"/>
          <w:szCs w:val="28"/>
        </w:rPr>
        <w:t>、</w:t>
      </w:r>
      <w:r w:rsidRPr="00A8137B">
        <w:rPr>
          <w:rFonts w:eastAsia="標楷體" w:hAnsi="標楷體" w:hint="eastAsia"/>
          <w:sz w:val="28"/>
          <w:szCs w:val="28"/>
        </w:rPr>
        <w:t>教務長、學生事務長、研究發展處研發長、</w:t>
      </w:r>
      <w:r w:rsidR="003836C2" w:rsidRPr="00A8137B">
        <w:rPr>
          <w:rFonts w:ascii="標楷體" w:eastAsia="標楷體" w:cs="標楷體" w:hint="eastAsia"/>
          <w:sz w:val="28"/>
          <w:szCs w:val="28"/>
        </w:rPr>
        <w:t>推</w:t>
      </w:r>
      <w:r w:rsidR="003836C2" w:rsidRPr="00A8137B">
        <w:rPr>
          <w:rFonts w:ascii="標楷體" w:eastAsia="標楷體" w:cs="標楷體" w:hint="eastAsia"/>
          <w:spacing w:val="2"/>
          <w:sz w:val="28"/>
          <w:szCs w:val="28"/>
        </w:rPr>
        <w:t>廣教育處處</w:t>
      </w:r>
      <w:r w:rsidR="003836C2" w:rsidRPr="00A8137B">
        <w:rPr>
          <w:rFonts w:ascii="標楷體" w:eastAsia="標楷體" w:cs="標楷體" w:hint="eastAsia"/>
          <w:spacing w:val="4"/>
          <w:sz w:val="28"/>
          <w:szCs w:val="28"/>
        </w:rPr>
        <w:t>長</w:t>
      </w:r>
      <w:r w:rsidRPr="00A8137B">
        <w:rPr>
          <w:rFonts w:eastAsia="標楷體" w:hAnsi="標楷體" w:hint="eastAsia"/>
          <w:sz w:val="28"/>
          <w:szCs w:val="28"/>
        </w:rPr>
        <w:t>、各學院院長及本校教師會代表一人為當然委員，並由各學院以無記名投票推選教授代表為選任委員，共同組成之，其中選任委員至少應在本校連續任教滿二年以上。</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任一性別委員應占委員總數三分之一以上，各學院辦理推選作業時，應依前述性別比例規定辦理，並按性別分置候補委員；各學院選任委員連續三次以上未出席會議，經校教評會認定通過解職或因故出缺時，由各</w:t>
      </w:r>
      <w:r w:rsidRPr="00A8137B">
        <w:rPr>
          <w:rFonts w:eastAsia="標楷體" w:hAnsi="標楷體" w:hint="eastAsia"/>
          <w:sz w:val="28"/>
          <w:szCs w:val="28"/>
        </w:rPr>
        <w:lastRenderedPageBreak/>
        <w:t>學院候補委員按性別依序遞補之。</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校教評會任一性別委員如未達規定</w:t>
      </w:r>
      <w:r w:rsidR="003836C2" w:rsidRPr="00A8137B">
        <w:rPr>
          <w:rFonts w:ascii="標楷體" w:eastAsia="標楷體" w:cs="標楷體" w:hint="eastAsia"/>
          <w:spacing w:val="-22"/>
          <w:sz w:val="28"/>
          <w:szCs w:val="28"/>
        </w:rPr>
        <w:t>最低</w:t>
      </w:r>
      <w:r w:rsidRPr="00A8137B">
        <w:rPr>
          <w:rFonts w:eastAsia="標楷體" w:hAnsi="標楷體" w:hint="eastAsia"/>
          <w:sz w:val="28"/>
          <w:szCs w:val="28"/>
        </w:rPr>
        <w:t>人數時，其</w:t>
      </w:r>
      <w:r w:rsidR="003836C2" w:rsidRPr="00A8137B">
        <w:rPr>
          <w:rFonts w:ascii="標楷體" w:eastAsia="標楷體" w:cs="標楷體" w:hint="eastAsia"/>
          <w:spacing w:val="-22"/>
          <w:sz w:val="28"/>
          <w:szCs w:val="28"/>
        </w:rPr>
        <w:t>不足性別之委員人數由人事室簽請校長就本校該性別之教授指定補足之，任期為一學年。</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選任委員除係遞補前項性別不足人數選任者任期為一年外，其餘委員及本校教師會代表任期均為二年，連選得連任之。</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各學院之選任委員當選名單（含候補委員），應於每年</w:t>
      </w:r>
      <w:smartTag w:uri="urn:schemas-microsoft-com:office:smarttags" w:element="chsdate">
        <w:smartTagPr>
          <w:attr w:name="Year" w:val="2010"/>
          <w:attr w:name="Month" w:val="8"/>
          <w:attr w:name="Day" w:val="1"/>
          <w:attr w:name="IsLunarDate" w:val="False"/>
          <w:attr w:name="IsROCDate" w:val="False"/>
        </w:smartTagPr>
        <w:r w:rsidRPr="00A8137B">
          <w:rPr>
            <w:rFonts w:eastAsia="標楷體" w:hAnsi="標楷體" w:hint="eastAsia"/>
            <w:sz w:val="28"/>
            <w:szCs w:val="28"/>
          </w:rPr>
          <w:t>八月一日</w:t>
        </w:r>
      </w:smartTag>
      <w:r w:rsidRPr="00A8137B">
        <w:rPr>
          <w:rFonts w:eastAsia="標楷體" w:hAnsi="標楷體" w:hint="eastAsia"/>
          <w:sz w:val="28"/>
          <w:szCs w:val="28"/>
        </w:rPr>
        <w:t>前送人事室。</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第四條之ㄧ</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各學院依第四條規定，應推選校教評會選任委員之人數如下：</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一、專任教師人數未達二十人，應推選教師代表一人為選任委員，並置同性別候補委員一人。</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二、專任教師人數在二十人以上未達八十人，應推選不同性別之教師代表共二人為選任委員，並按性別分置候補委員各一人。</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三、專任教師人數在八十人以上，應推選不同性別之教師代表共三人為選任委員，並按性別分置候補委員各二人。</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第五條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校教評會職掌如左：</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一、審議有關教師之聘任、聘期、升等、學術研究（含進修）及延長服務等事項單行規章。</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二、審議有關教師之聘任、聘期、停聘、解聘、不續聘、資遣原因認定及延長服務等事項。</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三、審議有關教師之教學、學術研究及服務貢獻等升等事項。</w:t>
      </w:r>
    </w:p>
    <w:p w:rsidR="00365AC8" w:rsidRPr="00A8137B" w:rsidRDefault="00365AC8" w:rsidP="00A8137B">
      <w:pPr>
        <w:snapToGrid w:val="0"/>
        <w:spacing w:line="460" w:lineRule="exact"/>
        <w:ind w:leftChars="350" w:left="1400" w:hangingChars="200" w:hanging="560"/>
        <w:rPr>
          <w:rFonts w:eastAsia="標楷體" w:hAnsi="標楷體"/>
          <w:sz w:val="28"/>
          <w:szCs w:val="28"/>
        </w:rPr>
      </w:pPr>
      <w:r w:rsidRPr="00A8137B">
        <w:rPr>
          <w:rFonts w:eastAsia="標楷體" w:hAnsi="標楷體" w:hint="eastAsia"/>
          <w:sz w:val="28"/>
          <w:szCs w:val="28"/>
        </w:rPr>
        <w:t>四、審議有關教師參加國內外進修及教授休假研究等事項。</w:t>
      </w:r>
    </w:p>
    <w:p w:rsidR="00365AC8" w:rsidRPr="00A8137B" w:rsidRDefault="00365AC8" w:rsidP="00A8137B">
      <w:pPr>
        <w:snapToGrid w:val="0"/>
        <w:spacing w:line="460" w:lineRule="exact"/>
        <w:ind w:leftChars="350" w:left="1400" w:hangingChars="200" w:hanging="560"/>
        <w:rPr>
          <w:rFonts w:eastAsia="標楷體" w:hAnsi="標楷體"/>
          <w:sz w:val="28"/>
          <w:szCs w:val="28"/>
        </w:rPr>
      </w:pPr>
      <w:r w:rsidRPr="00A8137B">
        <w:rPr>
          <w:rFonts w:eastAsia="標楷體" w:hAnsi="標楷體" w:hint="eastAsia"/>
          <w:sz w:val="28"/>
          <w:szCs w:val="28"/>
        </w:rPr>
        <w:t>五、審議有關教師之年功加俸（薪）事項。</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六、審議有關各系、院教評會設置辦法。</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七、其他依法令應行評審事項。</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第六條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校教評會置主任委員一人，由學術副校長兼任，開會時主任委員因事不能主持會議時，由出席委員互推一人代理。</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第七條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校教評會審議事項，須先經由系教評會初審通過，送院教評會複審後，逕送人事室陳請校長核提校教評會審議。</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下列各款情事，不受前項審議程序之限制：</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一、依校教評會「分層授權提案、決議事項一覽表」授權審議之議案（如附件）。</w:t>
      </w:r>
    </w:p>
    <w:p w:rsidR="00365AC8" w:rsidRPr="00A8137B" w:rsidRDefault="00365AC8" w:rsidP="00A8137B">
      <w:pPr>
        <w:snapToGrid w:val="0"/>
        <w:spacing w:line="460" w:lineRule="exact"/>
        <w:ind w:leftChars="350" w:left="1400" w:hangingChars="200" w:hanging="560"/>
        <w:rPr>
          <w:rFonts w:eastAsia="標楷體"/>
          <w:sz w:val="28"/>
          <w:szCs w:val="28"/>
        </w:rPr>
      </w:pPr>
      <w:r w:rsidRPr="00A8137B">
        <w:rPr>
          <w:rFonts w:eastAsia="標楷體" w:hAnsi="標楷體" w:hint="eastAsia"/>
          <w:sz w:val="28"/>
          <w:szCs w:val="28"/>
        </w:rPr>
        <w:t>二、</w:t>
      </w:r>
      <w:r w:rsidRPr="00A8137B">
        <w:rPr>
          <w:rFonts w:ascii="標楷體" w:eastAsia="標楷體" w:hAnsi="標楷體" w:hint="eastAsia"/>
          <w:sz w:val="28"/>
          <w:szCs w:val="28"/>
        </w:rPr>
        <w:t>教師涉有教師法第十四條第一項第</w:t>
      </w:r>
      <w:r w:rsidRPr="00A8137B">
        <w:rPr>
          <w:rFonts w:ascii="標楷體" w:eastAsia="標楷體" w:hAnsi="標楷體"/>
          <w:sz w:val="28"/>
          <w:szCs w:val="28"/>
        </w:rPr>
        <w:t>八款或第九</w:t>
      </w:r>
      <w:r w:rsidRPr="00A8137B">
        <w:rPr>
          <w:rFonts w:ascii="標楷體" w:eastAsia="標楷體" w:hAnsi="標楷體" w:hint="eastAsia"/>
          <w:sz w:val="28"/>
          <w:szCs w:val="28"/>
        </w:rPr>
        <w:t>款情形者，得逕由校教評會審議通過後予以停聘。</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必要時，學校得聘請校內外學者專家組成專案小組，負責審查教師聘任、升等事宜，其審查結果仍應提交校教評會審議。</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前項「必要時」及「組成專案小組」，係指為因應各系、所特性所需師資專長或教師研究著作性質，非本校現有師資學術範圍所能涵蓋，需借重校內、外資深學者專家之專業意見而言。</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第八條</w:t>
      </w:r>
    </w:p>
    <w:p w:rsidR="00C7151C" w:rsidRDefault="009A72A6" w:rsidP="00A8137B">
      <w:pPr>
        <w:snapToGrid w:val="0"/>
        <w:spacing w:line="460" w:lineRule="exact"/>
        <w:ind w:leftChars="100" w:left="240" w:firstLineChars="200" w:firstLine="560"/>
        <w:jc w:val="both"/>
        <w:rPr>
          <w:rFonts w:eastAsia="標楷體" w:hAnsi="標楷體" w:hint="eastAsia"/>
          <w:sz w:val="28"/>
          <w:szCs w:val="28"/>
        </w:rPr>
      </w:pPr>
      <w:r w:rsidRPr="00A8137B">
        <w:rPr>
          <w:rFonts w:eastAsia="標楷體" w:hAnsi="標楷體" w:hint="eastAsia"/>
          <w:sz w:val="28"/>
          <w:szCs w:val="28"/>
        </w:rPr>
        <w:t>校教評會遇有本辦法第五條規定情事或委員五分之一以上請求時，應召開會議。會議時，除審議有關教師聘任、升等與涉及教師法第十四條或本校專任教師教師不續聘辦法第二條關於解聘、停聘或不續聘相關事項，應有全體委員三分之二以上之出席及出席委員三分之二以上同意外，其他會議開會人數則須有全體委員二分之一以上之出席及出席委員過半數同意行之。</w:t>
      </w:r>
    </w:p>
    <w:p w:rsidR="009A72A6" w:rsidRPr="00C239AC" w:rsidRDefault="00C7151C" w:rsidP="00D93260">
      <w:pPr>
        <w:snapToGrid w:val="0"/>
        <w:spacing w:line="460" w:lineRule="exact"/>
        <w:ind w:leftChars="100" w:left="240" w:firstLineChars="200" w:firstLine="561"/>
        <w:jc w:val="both"/>
        <w:rPr>
          <w:rFonts w:eastAsia="標楷體"/>
          <w:b/>
          <w:color w:val="000000"/>
          <w:sz w:val="28"/>
          <w:szCs w:val="28"/>
        </w:rPr>
      </w:pPr>
      <w:r w:rsidRPr="00C239AC">
        <w:rPr>
          <w:rFonts w:eastAsia="標楷體" w:hAnsi="標楷體" w:hint="eastAsia"/>
          <w:b/>
          <w:color w:val="000000"/>
          <w:sz w:val="28"/>
          <w:szCs w:val="28"/>
          <w:u w:val="single"/>
        </w:rPr>
        <w:t>校教評會之決議事項於一定期間發現內容明顯違背法令，或情勢變更或有新資料發現而認原決議案確有重加研討之必要，須提起復議時，得經全體委員五分之一以上附議，依前項程序辦理復議，俾重起決議程序。</w:t>
      </w:r>
    </w:p>
    <w:p w:rsidR="009A72A6"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委員因故無法出席時，除當然委員得指定具教授資格之代理人出席外，應親自出席，不得委託他人代理。</w:t>
      </w:r>
    </w:p>
    <w:p w:rsidR="009A72A6"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校教評會委員遇有關其本人及三親等內親屬提會審議事項應行迴避，委員中有應行迴避之情事者，不計入該案件表決委員人數。</w:t>
      </w:r>
    </w:p>
    <w:p w:rsidR="00365AC8"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第一項審議決定，如以投票方式表決，其為空白票、廢票及棄權票以不同意票處理。</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第九條</w:t>
      </w:r>
    </w:p>
    <w:p w:rsidR="009A72A6"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校教評會審議教師升等案，委員應具有評審資格（低階不能高審）。</w:t>
      </w:r>
    </w:p>
    <w:p w:rsidR="009A72A6"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校教評會對教師升等評審未獲通過者，應具體敘明其理由，以書面告知當事人。</w:t>
      </w:r>
    </w:p>
    <w:p w:rsidR="00365AC8"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當事人對於前項升等未獲通過之決定，如有不服應於收到書面通知之次日起三十日內，依本校教師申訴評議委員會組織及評議要點、訴願法或行政訴訟法之相關規定提起申訴、訴願或行政訴訟。</w:t>
      </w:r>
    </w:p>
    <w:p w:rsidR="00391935" w:rsidRPr="00A8137B" w:rsidRDefault="00365AC8" w:rsidP="00A8137B">
      <w:pPr>
        <w:snapToGrid w:val="0"/>
        <w:spacing w:line="460" w:lineRule="exact"/>
        <w:ind w:left="840" w:hangingChars="300" w:hanging="840"/>
        <w:jc w:val="both"/>
        <w:rPr>
          <w:rFonts w:eastAsia="標楷體" w:hAnsi="標楷體" w:hint="eastAsia"/>
          <w:sz w:val="28"/>
          <w:szCs w:val="28"/>
        </w:rPr>
      </w:pPr>
      <w:r w:rsidRPr="00A8137B">
        <w:rPr>
          <w:rFonts w:eastAsia="標楷體" w:hAnsi="標楷體" w:hint="eastAsia"/>
          <w:sz w:val="28"/>
          <w:szCs w:val="28"/>
        </w:rPr>
        <w:t>第十條</w:t>
      </w:r>
    </w:p>
    <w:p w:rsidR="00365AC8" w:rsidRPr="00A8137B" w:rsidRDefault="009A72A6"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有關教師解聘、停聘或不續聘案、本辦法第五條第一項第二款至第五款有關教師權利義務重大事項，如事證明確，而系教評會所作之決議與法令規定顯然不合或顯有不當時，院教評會得逕依規定審議變更之。校教評會對院教評會有類此情形者，亦同。</w:t>
      </w:r>
    </w:p>
    <w:p w:rsidR="00391935" w:rsidRPr="00A8137B" w:rsidRDefault="00365AC8" w:rsidP="00A8137B">
      <w:pPr>
        <w:snapToGrid w:val="0"/>
        <w:spacing w:line="460" w:lineRule="exact"/>
        <w:ind w:left="1120" w:hangingChars="400" w:hanging="1120"/>
        <w:jc w:val="both"/>
        <w:rPr>
          <w:rFonts w:eastAsia="標楷體" w:hAnsi="標楷體" w:hint="eastAsia"/>
          <w:sz w:val="28"/>
          <w:szCs w:val="28"/>
        </w:rPr>
      </w:pPr>
      <w:r w:rsidRPr="00A8137B">
        <w:rPr>
          <w:rFonts w:eastAsia="標楷體" w:hAnsi="標楷體" w:hint="eastAsia"/>
          <w:sz w:val="28"/>
          <w:szCs w:val="28"/>
        </w:rPr>
        <w:t>第十一條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校教評會開會時，得視需要邀請有關單位暨人員列席報告或說明。</w:t>
      </w:r>
    </w:p>
    <w:p w:rsidR="00391935" w:rsidRPr="00A8137B" w:rsidRDefault="00365AC8" w:rsidP="00A8137B">
      <w:pPr>
        <w:snapToGrid w:val="0"/>
        <w:spacing w:line="460" w:lineRule="exact"/>
        <w:ind w:left="1120" w:hangingChars="400" w:hanging="1120"/>
        <w:jc w:val="both"/>
        <w:rPr>
          <w:rFonts w:eastAsia="標楷體" w:hAnsi="標楷體" w:hint="eastAsia"/>
          <w:sz w:val="28"/>
          <w:szCs w:val="28"/>
        </w:rPr>
      </w:pPr>
      <w:r w:rsidRPr="00A8137B">
        <w:rPr>
          <w:rFonts w:eastAsia="標楷體" w:hAnsi="標楷體" w:hint="eastAsia"/>
          <w:sz w:val="28"/>
          <w:szCs w:val="28"/>
        </w:rPr>
        <w:t>第十二條</w:t>
      </w:r>
    </w:p>
    <w:p w:rsidR="00365AC8" w:rsidRPr="00A8137B" w:rsidRDefault="00365AC8" w:rsidP="00A8137B">
      <w:pPr>
        <w:snapToGrid w:val="0"/>
        <w:spacing w:line="460" w:lineRule="exact"/>
        <w:ind w:leftChars="100" w:left="240" w:firstLineChars="200" w:firstLine="560"/>
        <w:jc w:val="both"/>
        <w:rPr>
          <w:rFonts w:eastAsia="標楷體"/>
          <w:sz w:val="28"/>
          <w:szCs w:val="28"/>
        </w:rPr>
      </w:pPr>
      <w:r w:rsidRPr="00A8137B">
        <w:rPr>
          <w:rFonts w:eastAsia="標楷體" w:hAnsi="標楷體" w:hint="eastAsia"/>
          <w:sz w:val="28"/>
          <w:szCs w:val="28"/>
        </w:rPr>
        <w:t>校教評會業務，由人事室會同秘書室、教務處及研究發展處辦理。</w:t>
      </w:r>
    </w:p>
    <w:p w:rsidR="00391935" w:rsidRPr="00A8137B" w:rsidRDefault="00365AC8" w:rsidP="00A8137B">
      <w:pPr>
        <w:snapToGrid w:val="0"/>
        <w:spacing w:line="460" w:lineRule="exact"/>
        <w:ind w:left="1120" w:hangingChars="400" w:hanging="1120"/>
        <w:jc w:val="both"/>
        <w:rPr>
          <w:rFonts w:eastAsia="標楷體" w:hAnsi="標楷體" w:hint="eastAsia"/>
          <w:sz w:val="28"/>
          <w:szCs w:val="28"/>
        </w:rPr>
      </w:pPr>
      <w:r w:rsidRPr="00A8137B">
        <w:rPr>
          <w:rFonts w:eastAsia="標楷體" w:hAnsi="標楷體" w:hint="eastAsia"/>
          <w:sz w:val="28"/>
          <w:szCs w:val="28"/>
        </w:rPr>
        <w:t>第十三條</w:t>
      </w:r>
    </w:p>
    <w:p w:rsidR="00365AC8" w:rsidRPr="00A8137B" w:rsidRDefault="00365AC8" w:rsidP="00A8137B">
      <w:pPr>
        <w:snapToGrid w:val="0"/>
        <w:spacing w:line="460" w:lineRule="exact"/>
        <w:ind w:leftChars="100" w:left="240" w:firstLineChars="200" w:firstLine="560"/>
        <w:jc w:val="both"/>
        <w:rPr>
          <w:rFonts w:eastAsia="標楷體" w:hAnsi="標楷體"/>
          <w:sz w:val="28"/>
          <w:szCs w:val="28"/>
        </w:rPr>
      </w:pPr>
      <w:r w:rsidRPr="00A8137B">
        <w:rPr>
          <w:rFonts w:eastAsia="標楷體" w:hAnsi="標楷體" w:hint="eastAsia"/>
          <w:sz w:val="28"/>
          <w:szCs w:val="28"/>
        </w:rPr>
        <w:t>本辦法經校務會議通過後施行，修正時亦同。</w:t>
      </w:r>
    </w:p>
    <w:p w:rsidR="00365AC8" w:rsidRPr="00391935" w:rsidRDefault="00365AC8" w:rsidP="00A8137B">
      <w:pPr>
        <w:snapToGrid w:val="0"/>
        <w:spacing w:line="460" w:lineRule="exact"/>
        <w:ind w:left="1820" w:hangingChars="650" w:hanging="1820"/>
        <w:jc w:val="right"/>
        <w:rPr>
          <w:rFonts w:ascii="標楷體" w:eastAsia="標楷體" w:hAnsi="標楷體"/>
          <w:sz w:val="32"/>
          <w:szCs w:val="34"/>
        </w:rPr>
      </w:pPr>
      <w:r w:rsidRPr="00A8137B">
        <w:rPr>
          <w:rFonts w:eastAsia="標楷體" w:hAnsi="標楷體"/>
          <w:sz w:val="28"/>
          <w:szCs w:val="28"/>
        </w:rPr>
        <w:br w:type="page"/>
      </w:r>
      <w:r w:rsidRPr="00391935">
        <w:rPr>
          <w:rFonts w:ascii="標楷體" w:eastAsia="標楷體" w:hAnsi="標楷體" w:hint="eastAsia"/>
          <w:sz w:val="32"/>
          <w:szCs w:val="34"/>
        </w:rPr>
        <w:t>國立屏東科技大學教師評審委員會分層授權提案、決議事項一覽表</w:t>
      </w:r>
    </w:p>
    <w:p w:rsidR="00365AC8" w:rsidRPr="00391935" w:rsidRDefault="00365AC8" w:rsidP="00391935">
      <w:pPr>
        <w:spacing w:beforeLines="50" w:before="180" w:line="440" w:lineRule="exact"/>
        <w:ind w:left="560" w:hangingChars="200" w:hanging="560"/>
        <w:jc w:val="both"/>
        <w:rPr>
          <w:rFonts w:ascii="標楷體" w:eastAsia="標楷體" w:hAnsi="標楷體"/>
          <w:sz w:val="28"/>
          <w:szCs w:val="28"/>
        </w:rPr>
      </w:pPr>
      <w:r w:rsidRPr="00391935">
        <w:rPr>
          <w:rFonts w:ascii="標楷體" w:eastAsia="標楷體" w:hAnsi="標楷體" w:hint="eastAsia"/>
          <w:sz w:val="28"/>
          <w:szCs w:val="28"/>
        </w:rPr>
        <w:t>一、業務相關單位逕行審查，並提案送校教評會審議，經校長核定後生效：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1</w:t>
      </w:r>
      <w:r w:rsidRPr="00391935">
        <w:rPr>
          <w:rFonts w:ascii="標楷體" w:eastAsia="標楷體" w:hAnsi="標楷體" w:hint="eastAsia"/>
          <w:sz w:val="28"/>
          <w:szCs w:val="28"/>
        </w:rPr>
        <w:t>、教師申請提敘改敘、薪級（由人事室提案）。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2</w:t>
      </w:r>
      <w:r w:rsidRPr="00391935">
        <w:rPr>
          <w:rFonts w:ascii="標楷體" w:eastAsia="標楷體" w:hAnsi="標楷體" w:hint="eastAsia"/>
          <w:sz w:val="28"/>
          <w:szCs w:val="28"/>
        </w:rPr>
        <w:t>、教師人事法規研訂、修訂及廢止（由人事室提案）。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3</w:t>
      </w:r>
      <w:r w:rsidRPr="00391935">
        <w:rPr>
          <w:rFonts w:ascii="標楷體" w:eastAsia="標楷體" w:hAnsi="標楷體" w:hint="eastAsia"/>
          <w:sz w:val="28"/>
          <w:szCs w:val="28"/>
        </w:rPr>
        <w:t>、資深優良教師等敘獎案（由人事室提案）。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4</w:t>
      </w:r>
      <w:r w:rsidRPr="00391935">
        <w:rPr>
          <w:rFonts w:ascii="標楷體" w:eastAsia="標楷體" w:hAnsi="標楷體" w:hint="eastAsia"/>
          <w:sz w:val="28"/>
          <w:szCs w:val="28"/>
        </w:rPr>
        <w:t>、其他有關教師人事議案（由人事室提案）。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5</w:t>
      </w:r>
      <w:r w:rsidRPr="00391935">
        <w:rPr>
          <w:rFonts w:ascii="標楷體" w:eastAsia="標楷體" w:hAnsi="標楷體" w:hint="eastAsia"/>
          <w:sz w:val="28"/>
          <w:szCs w:val="28"/>
        </w:rPr>
        <w:t>、講座教授聘任【院長、校長（由學術副校長室提案）分別提案】。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6</w:t>
      </w:r>
      <w:r w:rsidRPr="00391935">
        <w:rPr>
          <w:rFonts w:ascii="標楷體" w:eastAsia="標楷體" w:hAnsi="標楷體" w:hint="eastAsia"/>
          <w:sz w:val="28"/>
          <w:szCs w:val="28"/>
        </w:rPr>
        <w:t>、院定課程兼任教師聘任（由學院提案）。</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sz w:val="28"/>
          <w:szCs w:val="28"/>
        </w:rPr>
        <w:t>7</w:t>
      </w:r>
      <w:r w:rsidRPr="00391935">
        <w:rPr>
          <w:rFonts w:ascii="標楷體" w:eastAsia="標楷體" w:hAnsi="標楷體" w:hint="eastAsia"/>
          <w:sz w:val="28"/>
          <w:szCs w:val="28"/>
        </w:rPr>
        <w:t>、學院相關教師法規研訂、修正及廢止（由學院提案）。</w:t>
      </w:r>
    </w:p>
    <w:p w:rsidR="00365AC8" w:rsidRPr="009D370E" w:rsidRDefault="00365AC8" w:rsidP="00365AC8">
      <w:pPr>
        <w:spacing w:line="440" w:lineRule="exact"/>
        <w:ind w:leftChars="250" w:left="1020" w:hangingChars="150" w:hanging="420"/>
        <w:jc w:val="both"/>
        <w:rPr>
          <w:rFonts w:ascii="標楷體" w:eastAsia="標楷體" w:hAnsi="標楷體"/>
          <w:color w:val="000000"/>
          <w:sz w:val="28"/>
          <w:szCs w:val="28"/>
        </w:rPr>
      </w:pPr>
      <w:r w:rsidRPr="009D370E">
        <w:rPr>
          <w:rFonts w:ascii="標楷體" w:eastAsia="標楷體" w:hAnsi="標楷體"/>
          <w:color w:val="000000"/>
          <w:sz w:val="28"/>
          <w:szCs w:val="28"/>
        </w:rPr>
        <w:t>8</w:t>
      </w:r>
      <w:r w:rsidRPr="009D370E">
        <w:rPr>
          <w:rFonts w:ascii="標楷體" w:eastAsia="標楷體" w:hAnsi="標楷體" w:hint="eastAsia"/>
          <w:color w:val="000000"/>
          <w:sz w:val="28"/>
          <w:szCs w:val="28"/>
        </w:rPr>
        <w:t>、教學資源中心所屬專案教學教師聘審、評鑑等應行評審事項（由教務處組成專案小組審議及提案）。</w:t>
      </w:r>
    </w:p>
    <w:p w:rsidR="00365AC8" w:rsidRPr="00391935" w:rsidRDefault="00365AC8" w:rsidP="00365AC8">
      <w:pPr>
        <w:spacing w:line="440" w:lineRule="exact"/>
        <w:ind w:leftChars="250" w:left="1020" w:hangingChars="150" w:hanging="420"/>
        <w:jc w:val="both"/>
        <w:rPr>
          <w:rFonts w:ascii="標楷體" w:eastAsia="標楷體" w:hAnsi="標楷體"/>
          <w:sz w:val="28"/>
          <w:szCs w:val="28"/>
        </w:rPr>
      </w:pPr>
      <w:r w:rsidRPr="009D370E">
        <w:rPr>
          <w:rFonts w:ascii="標楷體" w:eastAsia="標楷體" w:hAnsi="標楷體"/>
          <w:color w:val="000000"/>
          <w:sz w:val="28"/>
          <w:szCs w:val="28"/>
        </w:rPr>
        <w:t>9</w:t>
      </w:r>
      <w:r w:rsidRPr="009D370E">
        <w:rPr>
          <w:rFonts w:ascii="標楷體" w:eastAsia="標楷體" w:hAnsi="標楷體" w:hint="eastAsia"/>
          <w:color w:val="000000"/>
          <w:sz w:val="28"/>
          <w:szCs w:val="28"/>
        </w:rPr>
        <w:t>、其他依業務性質得由學院、教務處、學術副校長室等單位當然委員</w:t>
      </w:r>
      <w:r w:rsidRPr="00391935">
        <w:rPr>
          <w:rFonts w:ascii="標楷體" w:eastAsia="標楷體" w:hAnsi="標楷體" w:hint="eastAsia"/>
          <w:sz w:val="28"/>
          <w:szCs w:val="28"/>
        </w:rPr>
        <w:t>或選任委員逕行提案事項。</w:t>
      </w:r>
    </w:p>
    <w:p w:rsidR="00365AC8" w:rsidRPr="00391935" w:rsidRDefault="00365AC8" w:rsidP="00391935">
      <w:pPr>
        <w:spacing w:beforeLines="50" w:before="180" w:line="440" w:lineRule="exact"/>
        <w:ind w:left="560" w:hangingChars="200" w:hanging="560"/>
        <w:jc w:val="both"/>
        <w:rPr>
          <w:rFonts w:ascii="標楷體" w:eastAsia="標楷體" w:hAnsi="標楷體"/>
          <w:sz w:val="28"/>
          <w:szCs w:val="28"/>
        </w:rPr>
      </w:pPr>
      <w:r w:rsidRPr="00391935">
        <w:rPr>
          <w:rFonts w:ascii="標楷體" w:eastAsia="標楷體" w:hAnsi="標楷體" w:hint="eastAsia"/>
          <w:sz w:val="28"/>
          <w:szCs w:val="28"/>
        </w:rPr>
        <w:t>二、系教評會提案，經院教評會逕行決議後，簽會人事室、教務處及校教評會主席，並經校長核定後生效，惟校長得依會簽單位意見，將院教評會決議事項移請校教評會審議決定：</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hint="eastAsia"/>
          <w:sz w:val="28"/>
          <w:szCs w:val="28"/>
        </w:rPr>
        <w:t>1、校內（外）教師合聘。</w:t>
      </w:r>
    </w:p>
    <w:p w:rsidR="00365AC8" w:rsidRPr="00391935" w:rsidRDefault="00365AC8" w:rsidP="00391935">
      <w:pPr>
        <w:spacing w:line="440" w:lineRule="exact"/>
        <w:ind w:leftChars="250" w:left="1440" w:hangingChars="300" w:hanging="840"/>
        <w:jc w:val="both"/>
        <w:rPr>
          <w:rFonts w:ascii="標楷體" w:eastAsia="標楷體" w:hAnsi="標楷體" w:hint="eastAsia"/>
          <w:sz w:val="28"/>
          <w:szCs w:val="28"/>
        </w:rPr>
      </w:pPr>
      <w:r w:rsidRPr="00391935">
        <w:rPr>
          <w:rFonts w:ascii="標楷體" w:eastAsia="標楷體" w:hAnsi="標楷體" w:hint="eastAsia"/>
          <w:sz w:val="28"/>
          <w:szCs w:val="28"/>
        </w:rPr>
        <w:t>2、同學院內各系（所、學位學程、中心、室）合聘教師改隸。</w:t>
      </w:r>
    </w:p>
    <w:p w:rsidR="00365AC8" w:rsidRPr="009D370E" w:rsidRDefault="00365AC8" w:rsidP="00391935">
      <w:pPr>
        <w:spacing w:line="440" w:lineRule="exact"/>
        <w:ind w:leftChars="250" w:left="1440" w:hangingChars="300" w:hanging="840"/>
        <w:jc w:val="both"/>
        <w:rPr>
          <w:rFonts w:ascii="標楷體" w:eastAsia="標楷體" w:hAnsi="標楷體"/>
          <w:color w:val="000000"/>
          <w:sz w:val="28"/>
          <w:szCs w:val="28"/>
        </w:rPr>
      </w:pPr>
      <w:r w:rsidRPr="009D370E">
        <w:rPr>
          <w:rFonts w:ascii="標楷體" w:eastAsia="標楷體" w:hAnsi="標楷體" w:hint="eastAsia"/>
          <w:color w:val="000000"/>
          <w:sz w:val="28"/>
          <w:szCs w:val="28"/>
        </w:rPr>
        <w:t>3、專任教師續聘。</w:t>
      </w:r>
    </w:p>
    <w:p w:rsidR="00365AC8" w:rsidRPr="009D370E" w:rsidRDefault="00365AC8" w:rsidP="00391935">
      <w:pPr>
        <w:spacing w:line="440" w:lineRule="exact"/>
        <w:ind w:leftChars="250" w:left="1440" w:hangingChars="300" w:hanging="840"/>
        <w:jc w:val="both"/>
        <w:rPr>
          <w:rFonts w:ascii="標楷體" w:eastAsia="標楷體" w:hAnsi="標楷體"/>
          <w:color w:val="000000"/>
          <w:sz w:val="28"/>
          <w:szCs w:val="28"/>
        </w:rPr>
      </w:pPr>
      <w:r w:rsidRPr="009D370E">
        <w:rPr>
          <w:rFonts w:ascii="標楷體" w:eastAsia="標楷體" w:hAnsi="標楷體" w:hint="eastAsia"/>
          <w:color w:val="000000"/>
          <w:sz w:val="28"/>
          <w:szCs w:val="28"/>
        </w:rPr>
        <w:t>4、教師年資晉薪。</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hint="eastAsia"/>
          <w:sz w:val="28"/>
          <w:szCs w:val="28"/>
        </w:rPr>
        <w:t>5、教師國內（外）進修學位報告核備。</w:t>
      </w:r>
    </w:p>
    <w:p w:rsidR="00365AC8" w:rsidRPr="00391935" w:rsidRDefault="00365AC8" w:rsidP="00391935">
      <w:pPr>
        <w:spacing w:line="440" w:lineRule="exact"/>
        <w:ind w:leftChars="250" w:left="1440" w:hangingChars="300" w:hanging="840"/>
        <w:jc w:val="both"/>
        <w:rPr>
          <w:rFonts w:ascii="標楷體" w:eastAsia="標楷體" w:hAnsi="標楷體"/>
          <w:sz w:val="28"/>
          <w:szCs w:val="28"/>
        </w:rPr>
      </w:pPr>
      <w:r w:rsidRPr="00391935">
        <w:rPr>
          <w:rFonts w:ascii="標楷體" w:eastAsia="標楷體" w:hAnsi="標楷體" w:hint="eastAsia"/>
          <w:sz w:val="28"/>
          <w:szCs w:val="28"/>
        </w:rPr>
        <w:t>6、教授休假研究報告核備。</w:t>
      </w:r>
    </w:p>
    <w:p w:rsidR="003657A7" w:rsidRDefault="00365AC8" w:rsidP="00A92034">
      <w:pPr>
        <w:spacing w:beforeLines="50" w:before="180" w:line="440" w:lineRule="exact"/>
        <w:ind w:left="560" w:hangingChars="200" w:hanging="560"/>
        <w:jc w:val="both"/>
        <w:rPr>
          <w:rFonts w:ascii="標楷體" w:eastAsia="標楷體" w:hAnsi="標楷體"/>
          <w:sz w:val="28"/>
          <w:szCs w:val="28"/>
        </w:rPr>
      </w:pPr>
      <w:r w:rsidRPr="00391935">
        <w:rPr>
          <w:rFonts w:ascii="標楷體" w:eastAsia="標楷體" w:hAnsi="標楷體" w:hint="eastAsia"/>
          <w:sz w:val="28"/>
          <w:szCs w:val="28"/>
        </w:rPr>
        <w:t>三、本校因配合教學卓越計畫或其他教學需要，擬聘僱外籍教師來校講學案，由系教評會逕行召集會議決議後，簽會院、校教評會主席及人事室、教務處等相關單位，陳請校長核定後生效，惟校長得依會簽單位意見，將系教評會決議事項移請院、校教評會審議決定。</w:t>
      </w:r>
    </w:p>
    <w:p w:rsidR="00F02C83" w:rsidRDefault="003657A7" w:rsidP="00A45FC9">
      <w:pPr>
        <w:rPr>
          <w:rFonts w:ascii="DFKaiShu-SB-Estd-BF" w:eastAsia="DFKaiShu-SB-Estd-BF" w:hAnsi="Calibri" w:cs="DFKaiShu-SB-Estd-BF"/>
          <w:sz w:val="16"/>
          <w:szCs w:val="16"/>
        </w:rPr>
      </w:pPr>
      <w:r>
        <w:rPr>
          <w:rFonts w:ascii="標楷體" w:eastAsia="標楷體" w:hAnsi="標楷體"/>
          <w:sz w:val="28"/>
          <w:szCs w:val="28"/>
        </w:rPr>
        <w:br w:type="page"/>
      </w:r>
    </w:p>
    <w:tbl>
      <w:tblPr>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1"/>
        <w:gridCol w:w="3421"/>
        <w:gridCol w:w="3649"/>
      </w:tblGrid>
      <w:tr w:rsidR="00F02C83" w:rsidRPr="00F02C83" w:rsidTr="006C3FED">
        <w:trPr>
          <w:trHeight w:val="851"/>
          <w:tblHeader/>
          <w:jc w:val="center"/>
        </w:trPr>
        <w:tc>
          <w:tcPr>
            <w:tcW w:w="10491" w:type="dxa"/>
            <w:gridSpan w:val="3"/>
            <w:vAlign w:val="center"/>
          </w:tcPr>
          <w:p w:rsidR="00F02C83" w:rsidRPr="00F02C83" w:rsidRDefault="00F02C83" w:rsidP="00753A99">
            <w:pPr>
              <w:tabs>
                <w:tab w:val="center" w:pos="4153"/>
                <w:tab w:val="right" w:pos="8306"/>
              </w:tabs>
              <w:snapToGrid w:val="0"/>
              <w:spacing w:line="400" w:lineRule="exact"/>
              <w:ind w:left="641" w:hanging="641"/>
              <w:jc w:val="center"/>
              <w:rPr>
                <w:rFonts w:eastAsia="標楷體"/>
                <w:color w:val="000000"/>
                <w:sz w:val="32"/>
                <w:szCs w:val="32"/>
              </w:rPr>
            </w:pPr>
            <w:r w:rsidRPr="00F02C83">
              <w:rPr>
                <w:rFonts w:eastAsia="標楷體" w:hAnsi="標楷體" w:hint="eastAsia"/>
                <w:bCs/>
                <w:color w:val="000000"/>
                <w:sz w:val="32"/>
                <w:szCs w:val="32"/>
              </w:rPr>
              <w:t>國立屏東科技大學教師評審委員會設置辦法第</w:t>
            </w:r>
            <w:r w:rsidRPr="00F02C83">
              <w:rPr>
                <w:rFonts w:eastAsia="標楷體" w:hAnsi="標楷體" w:hint="eastAsia"/>
                <w:bCs/>
                <w:color w:val="000000"/>
                <w:sz w:val="32"/>
                <w:szCs w:val="32"/>
              </w:rPr>
              <w:t>8</w:t>
            </w:r>
            <w:r w:rsidRPr="00F02C83">
              <w:rPr>
                <w:rFonts w:eastAsia="標楷體" w:hAnsi="標楷體" w:hint="eastAsia"/>
                <w:bCs/>
                <w:color w:val="000000"/>
                <w:sz w:val="32"/>
                <w:szCs w:val="32"/>
              </w:rPr>
              <w:t>條</w:t>
            </w:r>
            <w:r w:rsidRPr="00F02C83">
              <w:rPr>
                <w:rFonts w:eastAsia="標楷體" w:hAnsi="標楷體"/>
                <w:bCs/>
                <w:color w:val="000000"/>
                <w:sz w:val="32"/>
                <w:szCs w:val="32"/>
              </w:rPr>
              <w:t>修正</w:t>
            </w:r>
            <w:r w:rsidRPr="00F02C83">
              <w:rPr>
                <w:rFonts w:eastAsia="標楷體" w:hAnsi="標楷體" w:hint="eastAsia"/>
                <w:bCs/>
                <w:color w:val="000000"/>
                <w:sz w:val="32"/>
                <w:szCs w:val="32"/>
              </w:rPr>
              <w:t>條文</w:t>
            </w:r>
            <w:r w:rsidRPr="00F02C83">
              <w:rPr>
                <w:rFonts w:eastAsia="標楷體" w:hAnsi="標楷體"/>
                <w:bCs/>
                <w:color w:val="000000"/>
                <w:sz w:val="32"/>
                <w:szCs w:val="32"/>
              </w:rPr>
              <w:t>對</w:t>
            </w:r>
            <w:r w:rsidRPr="00F02C83">
              <w:rPr>
                <w:rFonts w:eastAsia="標楷體" w:hAnsi="標楷體"/>
                <w:snapToGrid w:val="0"/>
                <w:color w:val="000000"/>
                <w:sz w:val="32"/>
                <w:szCs w:val="32"/>
              </w:rPr>
              <w:t>照表</w:t>
            </w:r>
          </w:p>
        </w:tc>
      </w:tr>
      <w:tr w:rsidR="00F02C83" w:rsidRPr="00F02C83" w:rsidTr="006C3FED">
        <w:trPr>
          <w:trHeight w:val="567"/>
          <w:tblHeader/>
          <w:jc w:val="center"/>
        </w:trPr>
        <w:tc>
          <w:tcPr>
            <w:tcW w:w="3421" w:type="dxa"/>
            <w:shd w:val="clear" w:color="auto" w:fill="E6E6E6"/>
            <w:vAlign w:val="center"/>
          </w:tcPr>
          <w:p w:rsidR="00F02C83" w:rsidRPr="00F02C83" w:rsidRDefault="00F02C83" w:rsidP="00F02C83">
            <w:pPr>
              <w:tabs>
                <w:tab w:val="center" w:pos="4153"/>
                <w:tab w:val="right" w:pos="8306"/>
              </w:tabs>
              <w:snapToGrid w:val="0"/>
              <w:spacing w:line="400" w:lineRule="exact"/>
              <w:ind w:left="560" w:hanging="560"/>
              <w:jc w:val="center"/>
              <w:rPr>
                <w:rFonts w:eastAsia="標楷體"/>
                <w:color w:val="000000"/>
                <w:sz w:val="28"/>
                <w:szCs w:val="28"/>
              </w:rPr>
            </w:pPr>
            <w:r w:rsidRPr="00F02C83">
              <w:rPr>
                <w:rFonts w:eastAsia="標楷體" w:hAnsi="標楷體"/>
                <w:color w:val="000000"/>
                <w:sz w:val="28"/>
                <w:szCs w:val="28"/>
              </w:rPr>
              <w:t>修正條文</w:t>
            </w:r>
          </w:p>
        </w:tc>
        <w:tc>
          <w:tcPr>
            <w:tcW w:w="3421" w:type="dxa"/>
            <w:shd w:val="clear" w:color="auto" w:fill="E6E6E6"/>
            <w:vAlign w:val="center"/>
          </w:tcPr>
          <w:p w:rsidR="00F02C83" w:rsidRPr="00F02C83" w:rsidRDefault="00F02C83" w:rsidP="00F02C83">
            <w:pPr>
              <w:tabs>
                <w:tab w:val="center" w:pos="4153"/>
                <w:tab w:val="right" w:pos="8306"/>
              </w:tabs>
              <w:snapToGrid w:val="0"/>
              <w:spacing w:line="400" w:lineRule="exact"/>
              <w:ind w:left="560" w:hanging="560"/>
              <w:jc w:val="center"/>
              <w:rPr>
                <w:rFonts w:eastAsia="標楷體"/>
                <w:color w:val="000000"/>
                <w:sz w:val="28"/>
                <w:szCs w:val="28"/>
              </w:rPr>
            </w:pPr>
            <w:r w:rsidRPr="00F02C83">
              <w:rPr>
                <w:rFonts w:eastAsia="標楷體" w:hAnsi="標楷體"/>
                <w:color w:val="000000"/>
                <w:sz w:val="28"/>
                <w:szCs w:val="28"/>
              </w:rPr>
              <w:t>現行條文</w:t>
            </w:r>
          </w:p>
        </w:tc>
        <w:tc>
          <w:tcPr>
            <w:tcW w:w="3649" w:type="dxa"/>
            <w:shd w:val="clear" w:color="auto" w:fill="E6E6E6"/>
            <w:vAlign w:val="center"/>
          </w:tcPr>
          <w:p w:rsidR="00F02C83" w:rsidRPr="00F02C83" w:rsidRDefault="00F02C83" w:rsidP="00F02C83">
            <w:pPr>
              <w:tabs>
                <w:tab w:val="center" w:pos="4153"/>
                <w:tab w:val="right" w:pos="8306"/>
              </w:tabs>
              <w:snapToGrid w:val="0"/>
              <w:spacing w:line="400" w:lineRule="exact"/>
              <w:ind w:left="560" w:hanging="560"/>
              <w:jc w:val="center"/>
              <w:rPr>
                <w:rFonts w:eastAsia="標楷體"/>
                <w:color w:val="000000"/>
                <w:sz w:val="28"/>
                <w:szCs w:val="28"/>
              </w:rPr>
            </w:pPr>
            <w:r w:rsidRPr="00F02C83">
              <w:rPr>
                <w:rFonts w:eastAsia="標楷體" w:hAnsi="標楷體"/>
                <w:color w:val="000000"/>
                <w:sz w:val="28"/>
                <w:szCs w:val="28"/>
              </w:rPr>
              <w:t>說</w:t>
            </w:r>
            <w:r w:rsidRPr="00F02C83">
              <w:rPr>
                <w:rFonts w:eastAsia="標楷體"/>
                <w:color w:val="000000"/>
                <w:sz w:val="28"/>
                <w:szCs w:val="28"/>
              </w:rPr>
              <w:t xml:space="preserve">  </w:t>
            </w:r>
            <w:r w:rsidRPr="00F02C83">
              <w:rPr>
                <w:rFonts w:eastAsia="標楷體" w:hAnsi="標楷體"/>
                <w:color w:val="000000"/>
                <w:sz w:val="28"/>
                <w:szCs w:val="28"/>
              </w:rPr>
              <w:t>明</w:t>
            </w:r>
          </w:p>
        </w:tc>
      </w:tr>
      <w:tr w:rsidR="00F02C83" w:rsidRPr="00F02C83" w:rsidTr="006C3FED">
        <w:trPr>
          <w:trHeight w:val="567"/>
          <w:jc w:val="center"/>
        </w:trPr>
        <w:tc>
          <w:tcPr>
            <w:tcW w:w="3421" w:type="dxa"/>
            <w:shd w:val="clear" w:color="auto" w:fill="auto"/>
          </w:tcPr>
          <w:p w:rsidR="00F02C83" w:rsidRPr="00F02C83" w:rsidRDefault="00F02C83" w:rsidP="00F02C83">
            <w:pPr>
              <w:snapToGrid w:val="0"/>
              <w:spacing w:line="460" w:lineRule="exact"/>
              <w:ind w:left="840" w:hangingChars="300" w:hanging="840"/>
              <w:jc w:val="both"/>
              <w:rPr>
                <w:rFonts w:eastAsia="標楷體" w:hAnsi="標楷體" w:hint="eastAsia"/>
                <w:sz w:val="28"/>
                <w:szCs w:val="28"/>
              </w:rPr>
            </w:pPr>
            <w:r w:rsidRPr="00F02C83">
              <w:rPr>
                <w:rFonts w:eastAsia="標楷體" w:hAnsi="標楷體" w:hint="eastAsia"/>
                <w:sz w:val="28"/>
                <w:szCs w:val="28"/>
              </w:rPr>
              <w:t>第八條</w:t>
            </w:r>
          </w:p>
          <w:p w:rsidR="00F02C83" w:rsidRPr="00F02C83" w:rsidRDefault="00F02C83" w:rsidP="00F02C83">
            <w:pPr>
              <w:snapToGrid w:val="0"/>
              <w:spacing w:line="460" w:lineRule="exact"/>
              <w:ind w:leftChars="100" w:left="240" w:firstLineChars="200" w:firstLine="560"/>
              <w:jc w:val="both"/>
              <w:rPr>
                <w:rFonts w:eastAsia="標楷體" w:hAnsi="標楷體" w:hint="eastAsia"/>
                <w:sz w:val="28"/>
                <w:szCs w:val="28"/>
              </w:rPr>
            </w:pPr>
            <w:r w:rsidRPr="00F02C83">
              <w:rPr>
                <w:rFonts w:eastAsia="標楷體" w:hAnsi="標楷體" w:hint="eastAsia"/>
                <w:sz w:val="28"/>
                <w:szCs w:val="28"/>
              </w:rPr>
              <w:t>校教評會遇有本辦法第五條規定情事或委員五分之一以上請求時，應召開會議。會議時，除審議有關教師聘任、升等與涉及教師法第十四條或本校專任教師教師不續聘辦法第二條關於解聘、停聘或不續聘相關事項，應有全體委員三分之二以上之出席及出席委員三分之二以上同意外，其他會議開會人數則須有全體委員二分之一以上之出席及出席委員過半數同意行之。</w:t>
            </w:r>
          </w:p>
          <w:p w:rsidR="00F02C83" w:rsidRPr="00F02C83" w:rsidRDefault="00F02C83" w:rsidP="00F02C83">
            <w:pPr>
              <w:snapToGrid w:val="0"/>
              <w:spacing w:line="460" w:lineRule="exact"/>
              <w:ind w:leftChars="100" w:left="240" w:firstLineChars="200" w:firstLine="561"/>
              <w:jc w:val="both"/>
              <w:rPr>
                <w:rFonts w:eastAsia="標楷體"/>
                <w:color w:val="000000"/>
                <w:sz w:val="28"/>
                <w:szCs w:val="28"/>
              </w:rPr>
            </w:pPr>
            <w:r w:rsidRPr="00F02C83">
              <w:rPr>
                <w:rFonts w:eastAsia="標楷體" w:hAnsi="標楷體" w:hint="eastAsia"/>
                <w:b/>
                <w:color w:val="000000"/>
                <w:sz w:val="28"/>
                <w:szCs w:val="28"/>
                <w:u w:val="single"/>
              </w:rPr>
              <w:t>校教評會之決議事項於一定期間發現內容明顯違背法令，或情勢變更或有新資料發現而認原決議案確有重加研討之必要，須提起復議時，得經全體委員五分之一以上附議，依前項程序辦理復議，俾重起決議程序。</w:t>
            </w:r>
          </w:p>
          <w:p w:rsidR="00F02C83" w:rsidRPr="00F02C83" w:rsidRDefault="00F02C83" w:rsidP="00F02C83">
            <w:pPr>
              <w:snapToGrid w:val="0"/>
              <w:spacing w:line="460" w:lineRule="exact"/>
              <w:ind w:leftChars="100" w:left="240" w:firstLineChars="200" w:firstLine="560"/>
              <w:jc w:val="both"/>
              <w:rPr>
                <w:rFonts w:eastAsia="標楷體"/>
                <w:sz w:val="28"/>
                <w:szCs w:val="28"/>
              </w:rPr>
            </w:pPr>
            <w:r w:rsidRPr="00F02C83">
              <w:rPr>
                <w:rFonts w:eastAsia="標楷體" w:hAnsi="標楷體" w:hint="eastAsia"/>
                <w:sz w:val="28"/>
                <w:szCs w:val="28"/>
              </w:rPr>
              <w:t>委員因故無法出席時，除當然委員得指定具教授資格之代理人出席外，應親自出席，不得委託他人代理。</w:t>
            </w:r>
          </w:p>
          <w:p w:rsidR="00F02C83" w:rsidRPr="00F02C83" w:rsidRDefault="00F02C83" w:rsidP="00F02C83">
            <w:pPr>
              <w:snapToGrid w:val="0"/>
              <w:spacing w:line="460" w:lineRule="exact"/>
              <w:ind w:leftChars="100" w:left="240" w:firstLineChars="200" w:firstLine="560"/>
              <w:jc w:val="both"/>
              <w:rPr>
                <w:rFonts w:eastAsia="標楷體"/>
                <w:sz w:val="28"/>
                <w:szCs w:val="28"/>
              </w:rPr>
            </w:pPr>
            <w:r w:rsidRPr="00F02C83">
              <w:rPr>
                <w:rFonts w:eastAsia="標楷體" w:hAnsi="標楷體" w:hint="eastAsia"/>
                <w:sz w:val="28"/>
                <w:szCs w:val="28"/>
              </w:rPr>
              <w:t>校教評會委員遇有關其本人及三親等內親屬提會審議事項應行迴避，委員中有應行迴避之情事者，不計入該案件表決委員人數。</w:t>
            </w:r>
          </w:p>
          <w:p w:rsidR="00F02C83" w:rsidRPr="00F02C83" w:rsidRDefault="00F02C83" w:rsidP="00F02C83">
            <w:pPr>
              <w:spacing w:line="440" w:lineRule="exact"/>
              <w:ind w:left="112" w:firstLineChars="200" w:firstLine="560"/>
              <w:jc w:val="both"/>
              <w:rPr>
                <w:rFonts w:hint="eastAsia"/>
                <w:sz w:val="28"/>
                <w:szCs w:val="28"/>
                <w:lang w:val="x-none" w:eastAsia="x-none"/>
              </w:rPr>
            </w:pPr>
            <w:r w:rsidRPr="00F02C83">
              <w:rPr>
                <w:rFonts w:eastAsia="標楷體" w:hAnsi="標楷體" w:hint="eastAsia"/>
                <w:sz w:val="28"/>
                <w:szCs w:val="28"/>
                <w:lang w:val="x-none" w:eastAsia="x-none"/>
              </w:rPr>
              <w:t>第一項審議決定，如以投票方式表決，其為空白票、廢票及棄權票以不同意票處理。</w:t>
            </w:r>
          </w:p>
        </w:tc>
        <w:tc>
          <w:tcPr>
            <w:tcW w:w="3421" w:type="dxa"/>
            <w:shd w:val="clear" w:color="auto" w:fill="auto"/>
          </w:tcPr>
          <w:p w:rsidR="00F02C83" w:rsidRPr="00F02C83" w:rsidRDefault="00F02C83" w:rsidP="00F02C83">
            <w:pPr>
              <w:snapToGrid w:val="0"/>
              <w:spacing w:line="460" w:lineRule="exact"/>
              <w:ind w:left="840" w:hangingChars="300" w:hanging="840"/>
              <w:jc w:val="both"/>
              <w:rPr>
                <w:rFonts w:eastAsia="標楷體" w:hAnsi="標楷體" w:hint="eastAsia"/>
                <w:sz w:val="28"/>
                <w:szCs w:val="28"/>
              </w:rPr>
            </w:pPr>
            <w:r w:rsidRPr="00F02C83">
              <w:rPr>
                <w:rFonts w:eastAsia="標楷體" w:hAnsi="標楷體" w:hint="eastAsia"/>
                <w:sz w:val="28"/>
                <w:szCs w:val="28"/>
              </w:rPr>
              <w:t>第八條</w:t>
            </w:r>
          </w:p>
          <w:p w:rsidR="00F02C83" w:rsidRPr="00F02C83" w:rsidRDefault="00F02C83" w:rsidP="00F02C83">
            <w:pPr>
              <w:snapToGrid w:val="0"/>
              <w:spacing w:line="460" w:lineRule="exact"/>
              <w:ind w:leftChars="100" w:left="240" w:firstLineChars="200" w:firstLine="560"/>
              <w:jc w:val="both"/>
              <w:rPr>
                <w:rFonts w:eastAsia="標楷體"/>
                <w:sz w:val="28"/>
                <w:szCs w:val="28"/>
              </w:rPr>
            </w:pPr>
            <w:r w:rsidRPr="00F02C83">
              <w:rPr>
                <w:rFonts w:eastAsia="標楷體" w:hAnsi="標楷體" w:hint="eastAsia"/>
                <w:sz w:val="28"/>
                <w:szCs w:val="28"/>
              </w:rPr>
              <w:t>校教評會遇有本辦法第五條規定情事或委員五分之一以上請求時，應召開會議。會議時，除審議有關教師聘任、升等與涉及教師法第十四條或本校專任教師教師不續聘辦法第二條關於解聘、停聘或不續聘相關事項，應有全體委員三分之二以上之出席及出席委員三分之二以上同意外，其他會議開會人數則須有全體委員二分之一以上之出席及出席委員過半數同意行之。</w:t>
            </w:r>
          </w:p>
          <w:p w:rsidR="00F02C83" w:rsidRPr="00F02C83" w:rsidRDefault="00F02C83" w:rsidP="00F02C83">
            <w:pPr>
              <w:snapToGrid w:val="0"/>
              <w:spacing w:line="460" w:lineRule="exact"/>
              <w:ind w:leftChars="100" w:left="240" w:firstLineChars="200" w:firstLine="560"/>
              <w:jc w:val="both"/>
              <w:rPr>
                <w:rFonts w:eastAsia="標楷體"/>
                <w:sz w:val="28"/>
                <w:szCs w:val="28"/>
              </w:rPr>
            </w:pPr>
            <w:r w:rsidRPr="00F02C83">
              <w:rPr>
                <w:rFonts w:eastAsia="標楷體" w:hAnsi="標楷體" w:hint="eastAsia"/>
                <w:sz w:val="28"/>
                <w:szCs w:val="28"/>
              </w:rPr>
              <w:t>委員因故無法出席時，除當然委員得指定具教授資格之代理人出席外，應親自出席，不得委託他人代理。</w:t>
            </w:r>
          </w:p>
          <w:p w:rsidR="00F02C83" w:rsidRPr="00F02C83" w:rsidRDefault="00F02C83" w:rsidP="00F02C83">
            <w:pPr>
              <w:snapToGrid w:val="0"/>
              <w:spacing w:line="460" w:lineRule="exact"/>
              <w:ind w:leftChars="100" w:left="240" w:firstLineChars="200" w:firstLine="560"/>
              <w:jc w:val="both"/>
              <w:rPr>
                <w:rFonts w:eastAsia="標楷體"/>
                <w:sz w:val="28"/>
                <w:szCs w:val="28"/>
              </w:rPr>
            </w:pPr>
            <w:r w:rsidRPr="00F02C83">
              <w:rPr>
                <w:rFonts w:eastAsia="標楷體" w:hAnsi="標楷體" w:hint="eastAsia"/>
                <w:sz w:val="28"/>
                <w:szCs w:val="28"/>
              </w:rPr>
              <w:t>校教評會委員遇有關其本人及三親等內親屬提會審議事項應行迴避，委員中有應行迴避之情事者，不計入該案件表決委員人數。</w:t>
            </w:r>
          </w:p>
          <w:p w:rsidR="00F02C83" w:rsidRPr="00F02C83" w:rsidRDefault="00F02C83" w:rsidP="00F02C83">
            <w:pPr>
              <w:snapToGrid w:val="0"/>
              <w:spacing w:line="460" w:lineRule="exact"/>
              <w:ind w:leftChars="100" w:left="240" w:firstLineChars="200" w:firstLine="560"/>
              <w:jc w:val="both"/>
              <w:rPr>
                <w:rFonts w:hint="eastAsia"/>
                <w:sz w:val="28"/>
                <w:szCs w:val="28"/>
              </w:rPr>
            </w:pPr>
            <w:r w:rsidRPr="00F02C83">
              <w:rPr>
                <w:rFonts w:eastAsia="標楷體" w:hAnsi="標楷體" w:hint="eastAsia"/>
                <w:sz w:val="28"/>
                <w:szCs w:val="28"/>
              </w:rPr>
              <w:t>第一項審議決定，如以投票方式表決，其為空白票、廢票及棄權票以不同意票處理。</w:t>
            </w:r>
          </w:p>
        </w:tc>
        <w:tc>
          <w:tcPr>
            <w:tcW w:w="3649" w:type="dxa"/>
            <w:shd w:val="clear" w:color="auto" w:fill="auto"/>
          </w:tcPr>
          <w:p w:rsidR="00F02C83" w:rsidRPr="00F02C83" w:rsidRDefault="00F02C83" w:rsidP="00F02C83">
            <w:pPr>
              <w:numPr>
                <w:ilvl w:val="0"/>
                <w:numId w:val="5"/>
              </w:numPr>
              <w:spacing w:line="440" w:lineRule="exact"/>
              <w:jc w:val="both"/>
              <w:rPr>
                <w:rFonts w:eastAsia="標楷體" w:hAnsi="標楷體" w:hint="eastAsia"/>
                <w:color w:val="000000"/>
                <w:sz w:val="28"/>
                <w:szCs w:val="28"/>
              </w:rPr>
            </w:pPr>
            <w:r w:rsidRPr="00F02C83">
              <w:rPr>
                <w:rFonts w:eastAsia="標楷體" w:hAnsi="標楷體" w:hint="eastAsia"/>
                <w:color w:val="000000"/>
                <w:sz w:val="28"/>
                <w:szCs w:val="28"/>
              </w:rPr>
              <w:t>依教育部</w:t>
            </w:r>
            <w:r w:rsidRPr="00F02C83">
              <w:rPr>
                <w:rFonts w:eastAsia="標楷體" w:hAnsi="標楷體" w:hint="eastAsia"/>
                <w:color w:val="000000"/>
                <w:sz w:val="28"/>
                <w:szCs w:val="28"/>
              </w:rPr>
              <w:t>107</w:t>
            </w:r>
            <w:r w:rsidRPr="00F02C83">
              <w:rPr>
                <w:rFonts w:eastAsia="標楷體" w:hAnsi="標楷體" w:hint="eastAsia"/>
                <w:color w:val="000000"/>
                <w:sz w:val="28"/>
                <w:szCs w:val="28"/>
              </w:rPr>
              <w:t>年</w:t>
            </w:r>
            <w:r w:rsidRPr="00F02C83">
              <w:rPr>
                <w:rFonts w:eastAsia="標楷體" w:hAnsi="標楷體" w:hint="eastAsia"/>
                <w:color w:val="000000"/>
                <w:sz w:val="28"/>
                <w:szCs w:val="28"/>
              </w:rPr>
              <w:t>8</w:t>
            </w:r>
            <w:r w:rsidRPr="00F02C83">
              <w:rPr>
                <w:rFonts w:eastAsia="標楷體" w:hAnsi="標楷體" w:hint="eastAsia"/>
                <w:color w:val="000000"/>
                <w:sz w:val="28"/>
                <w:szCs w:val="28"/>
              </w:rPr>
              <w:t>月</w:t>
            </w:r>
            <w:r w:rsidRPr="00F02C83">
              <w:rPr>
                <w:rFonts w:eastAsia="標楷體" w:hAnsi="標楷體" w:hint="eastAsia"/>
                <w:color w:val="000000"/>
                <w:sz w:val="28"/>
                <w:szCs w:val="28"/>
              </w:rPr>
              <w:t>24</w:t>
            </w:r>
            <w:r w:rsidRPr="00F02C83">
              <w:rPr>
                <w:rFonts w:eastAsia="標楷體" w:hAnsi="標楷體" w:hint="eastAsia"/>
                <w:color w:val="000000"/>
                <w:sz w:val="28"/>
                <w:szCs w:val="28"/>
              </w:rPr>
              <w:t>日臺教人（三）字第</w:t>
            </w:r>
            <w:r w:rsidRPr="00F02C83">
              <w:rPr>
                <w:rFonts w:eastAsia="標楷體" w:hAnsi="標楷體" w:hint="eastAsia"/>
                <w:color w:val="000000"/>
                <w:sz w:val="28"/>
                <w:szCs w:val="28"/>
              </w:rPr>
              <w:t>1070116491</w:t>
            </w:r>
            <w:r w:rsidRPr="00F02C83">
              <w:rPr>
                <w:rFonts w:eastAsia="標楷體" w:hAnsi="標楷體" w:hint="eastAsia"/>
                <w:color w:val="000000"/>
                <w:sz w:val="28"/>
                <w:szCs w:val="28"/>
              </w:rPr>
              <w:t>號函示，各校校評會如審議實務有重起教師解聘、停聘或不續聘案決議程序之需要，得衡酌建立校內復議程序機制，爰於第</w:t>
            </w:r>
            <w:r w:rsidRPr="00F02C83">
              <w:rPr>
                <w:rFonts w:eastAsia="標楷體" w:hAnsi="標楷體" w:hint="eastAsia"/>
                <w:color w:val="000000"/>
                <w:sz w:val="28"/>
                <w:szCs w:val="28"/>
              </w:rPr>
              <w:t>1</w:t>
            </w:r>
            <w:r w:rsidRPr="00F02C83">
              <w:rPr>
                <w:rFonts w:eastAsia="標楷體" w:hAnsi="標楷體" w:hint="eastAsia"/>
                <w:color w:val="000000"/>
                <w:sz w:val="28"/>
                <w:szCs w:val="28"/>
              </w:rPr>
              <w:t>項後段增列第</w:t>
            </w:r>
            <w:r w:rsidRPr="00F02C83">
              <w:rPr>
                <w:rFonts w:eastAsia="標楷體" w:hAnsi="標楷體" w:hint="eastAsia"/>
                <w:color w:val="000000"/>
                <w:sz w:val="28"/>
                <w:szCs w:val="28"/>
              </w:rPr>
              <w:t>2</w:t>
            </w:r>
            <w:r w:rsidRPr="00F02C83">
              <w:rPr>
                <w:rFonts w:eastAsia="標楷體" w:hAnsi="標楷體" w:hint="eastAsia"/>
                <w:color w:val="000000"/>
                <w:sz w:val="28"/>
                <w:szCs w:val="28"/>
              </w:rPr>
              <w:t>項復議規定。</w:t>
            </w:r>
          </w:p>
          <w:p w:rsidR="00F02C83" w:rsidRPr="00F02C83" w:rsidRDefault="00F02C83" w:rsidP="00F02C83">
            <w:pPr>
              <w:numPr>
                <w:ilvl w:val="0"/>
                <w:numId w:val="5"/>
              </w:numPr>
              <w:spacing w:line="440" w:lineRule="exact"/>
              <w:jc w:val="both"/>
              <w:rPr>
                <w:rFonts w:ascii="標楷體" w:eastAsia="標楷體" w:hAnsi="標楷體" w:hint="eastAsia"/>
                <w:color w:val="000000"/>
                <w:sz w:val="28"/>
                <w:szCs w:val="28"/>
              </w:rPr>
            </w:pPr>
            <w:r w:rsidRPr="00F02C83">
              <w:rPr>
                <w:rFonts w:eastAsia="標楷體" w:hAnsi="標楷體" w:hint="eastAsia"/>
                <w:color w:val="000000"/>
                <w:sz w:val="28"/>
                <w:szCs w:val="28"/>
              </w:rPr>
              <w:t>原第</w:t>
            </w:r>
            <w:r w:rsidRPr="00F02C83">
              <w:rPr>
                <w:rFonts w:eastAsia="標楷體" w:hAnsi="標楷體" w:hint="eastAsia"/>
                <w:color w:val="000000"/>
                <w:sz w:val="28"/>
                <w:szCs w:val="28"/>
              </w:rPr>
              <w:t>2</w:t>
            </w:r>
            <w:r w:rsidRPr="00F02C83">
              <w:rPr>
                <w:rFonts w:eastAsia="標楷體" w:hAnsi="標楷體" w:hint="eastAsia"/>
                <w:color w:val="000000"/>
                <w:sz w:val="28"/>
                <w:szCs w:val="28"/>
              </w:rPr>
              <w:t>項以下移列。</w:t>
            </w:r>
          </w:p>
        </w:tc>
      </w:tr>
    </w:tbl>
    <w:p w:rsidR="00687D65" w:rsidRDefault="00687D65" w:rsidP="00A45FC9">
      <w:pPr>
        <w:rPr>
          <w:sz w:val="28"/>
          <w:szCs w:val="28"/>
        </w:rPr>
      </w:pPr>
    </w:p>
    <w:sectPr w:rsidR="00687D65" w:rsidSect="00FB1E25">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E8" w:rsidRDefault="00A251E8">
      <w:r>
        <w:separator/>
      </w:r>
    </w:p>
  </w:endnote>
  <w:endnote w:type="continuationSeparator" w:id="0">
    <w:p w:rsidR="00A251E8" w:rsidRDefault="00A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69" w:rsidRPr="001C2B0B" w:rsidRDefault="001C2B0B">
    <w:pPr>
      <w:pStyle w:val="a8"/>
      <w:jc w:val="center"/>
      <w:rPr>
        <w:rFonts w:ascii="標楷體" w:eastAsia="標楷體" w:hAnsi="標楷體"/>
      </w:rPr>
    </w:pPr>
    <w:r w:rsidRPr="001C2B0B">
      <w:rPr>
        <w:rFonts w:ascii="標楷體" w:eastAsia="標楷體" w:hAnsi="標楷體" w:hint="eastAsia"/>
      </w:rPr>
      <w:t>教</w:t>
    </w:r>
    <w:r w:rsidRPr="001C2B0B">
      <w:rPr>
        <w:rFonts w:eastAsia="標楷體" w:hint="eastAsia"/>
        <w:lang w:eastAsia="zh-TW"/>
      </w:rPr>
      <w:t>5-</w:t>
    </w:r>
    <w:r w:rsidR="003D2869" w:rsidRPr="001C2B0B">
      <w:rPr>
        <w:rFonts w:eastAsia="標楷體"/>
      </w:rPr>
      <w:fldChar w:fldCharType="begin"/>
    </w:r>
    <w:r w:rsidR="003D2869" w:rsidRPr="001C2B0B">
      <w:rPr>
        <w:rFonts w:eastAsia="標楷體"/>
      </w:rPr>
      <w:instrText>PAGE   \* MERGEFORMAT</w:instrText>
    </w:r>
    <w:r w:rsidR="003D2869" w:rsidRPr="001C2B0B">
      <w:rPr>
        <w:rFonts w:eastAsia="標楷體"/>
      </w:rPr>
      <w:fldChar w:fldCharType="separate"/>
    </w:r>
    <w:r w:rsidR="00A251E8" w:rsidRPr="00A251E8">
      <w:rPr>
        <w:rFonts w:eastAsia="標楷體"/>
        <w:noProof/>
        <w:lang w:val="zh-TW" w:eastAsia="zh-TW"/>
      </w:rPr>
      <w:t>1</w:t>
    </w:r>
    <w:r w:rsidR="003D2869" w:rsidRPr="001C2B0B">
      <w:rPr>
        <w:rFonts w:eastAsia="標楷體"/>
      </w:rPr>
      <w:fldChar w:fldCharType="end"/>
    </w:r>
  </w:p>
  <w:p w:rsidR="0045375A" w:rsidRDefault="0045375A">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E8" w:rsidRDefault="00A251E8">
      <w:r>
        <w:separator/>
      </w:r>
    </w:p>
  </w:footnote>
  <w:footnote w:type="continuationSeparator" w:id="0">
    <w:p w:rsidR="00A251E8" w:rsidRDefault="00A25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31"/>
      <w:numFmt w:val="decimal"/>
      <w:lvlText w:val="%1"/>
      <w:lvlJc w:val="left"/>
      <w:pPr>
        <w:ind w:hanging="975"/>
      </w:pPr>
    </w:lvl>
    <w:lvl w:ilvl="1">
      <w:start w:val="134"/>
      <w:numFmt w:val="decimal"/>
      <w:lvlText w:val="%1-%2"/>
      <w:lvlJc w:val="left"/>
      <w:pPr>
        <w:ind w:hanging="975"/>
      </w:pPr>
      <w:rPr>
        <w:rFonts w:ascii="標楷體" w:hAnsi="Times New Roman" w:cs="標楷體"/>
        <w:b w:val="0"/>
        <w:bCs w:val="0"/>
        <w:w w:val="99"/>
        <w:sz w:val="26"/>
        <w:szCs w:val="26"/>
      </w:rPr>
    </w:lvl>
    <w:lvl w:ilvl="2">
      <w:start w:val="1"/>
      <w:numFmt w:val="decimal"/>
      <w:lvlText w:val="%3"/>
      <w:lvlJc w:val="left"/>
      <w:pPr>
        <w:ind w:hanging="1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C039D"/>
    <w:multiLevelType w:val="hybridMultilevel"/>
    <w:tmpl w:val="96583572"/>
    <w:lvl w:ilvl="0" w:tplc="464AE8D0">
      <w:start w:val="1"/>
      <w:numFmt w:val="taiwaneseCountingThousand"/>
      <w:lvlText w:val="第%1條"/>
      <w:lvlJc w:val="left"/>
      <w:pPr>
        <w:ind w:left="1312" w:hanging="1200"/>
      </w:pPr>
      <w:rPr>
        <w:rFonts w:hint="default"/>
      </w:rPr>
    </w:lvl>
    <w:lvl w:ilvl="1" w:tplc="AE00C3BC">
      <w:start w:val="1"/>
      <w:numFmt w:val="taiwaneseCountingThousand"/>
      <w:lvlText w:val="%2、"/>
      <w:lvlJc w:val="left"/>
      <w:pPr>
        <w:ind w:left="1042" w:hanging="450"/>
      </w:pPr>
      <w:rPr>
        <w:rFonts w:hint="default"/>
      </w:r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nsid w:val="3BD46549"/>
    <w:multiLevelType w:val="hybridMultilevel"/>
    <w:tmpl w:val="E31AFD6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04E7CFC"/>
    <w:multiLevelType w:val="hybridMultilevel"/>
    <w:tmpl w:val="EB1E92B0"/>
    <w:lvl w:ilvl="0" w:tplc="476A3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504155"/>
    <w:multiLevelType w:val="hybridMultilevel"/>
    <w:tmpl w:val="F16443BE"/>
    <w:lvl w:ilvl="0" w:tplc="34C27B34">
      <w:start w:val="1"/>
      <w:numFmt w:val="taiwaneseCountingThousand"/>
      <w:lvlText w:val="%1、"/>
      <w:lvlJc w:val="left"/>
      <w:pPr>
        <w:ind w:left="1912" w:hanging="36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CFD"/>
    <w:rsid w:val="00041B10"/>
    <w:rsid w:val="00045289"/>
    <w:rsid w:val="000552B4"/>
    <w:rsid w:val="00077A57"/>
    <w:rsid w:val="0008191C"/>
    <w:rsid w:val="000875E9"/>
    <w:rsid w:val="000A15CA"/>
    <w:rsid w:val="000A2BB3"/>
    <w:rsid w:val="000D5CA3"/>
    <w:rsid w:val="00122666"/>
    <w:rsid w:val="0013391D"/>
    <w:rsid w:val="00140CA8"/>
    <w:rsid w:val="00145DE8"/>
    <w:rsid w:val="00182819"/>
    <w:rsid w:val="001857B8"/>
    <w:rsid w:val="00185DAA"/>
    <w:rsid w:val="00195285"/>
    <w:rsid w:val="001A1E0C"/>
    <w:rsid w:val="001C258C"/>
    <w:rsid w:val="001C2B0B"/>
    <w:rsid w:val="001C4AF9"/>
    <w:rsid w:val="001C54C9"/>
    <w:rsid w:val="001D6095"/>
    <w:rsid w:val="001E6CFD"/>
    <w:rsid w:val="00204F28"/>
    <w:rsid w:val="00211CD7"/>
    <w:rsid w:val="002134BF"/>
    <w:rsid w:val="00214DCA"/>
    <w:rsid w:val="00220774"/>
    <w:rsid w:val="00255F2F"/>
    <w:rsid w:val="0028577D"/>
    <w:rsid w:val="002E3CEA"/>
    <w:rsid w:val="002E7523"/>
    <w:rsid w:val="0033737E"/>
    <w:rsid w:val="0034162B"/>
    <w:rsid w:val="00345369"/>
    <w:rsid w:val="00347F49"/>
    <w:rsid w:val="003657A7"/>
    <w:rsid w:val="00365AC8"/>
    <w:rsid w:val="00371EEA"/>
    <w:rsid w:val="003836C2"/>
    <w:rsid w:val="00391649"/>
    <w:rsid w:val="00391935"/>
    <w:rsid w:val="00393D6B"/>
    <w:rsid w:val="003A72EF"/>
    <w:rsid w:val="003C324E"/>
    <w:rsid w:val="003D2869"/>
    <w:rsid w:val="0044096E"/>
    <w:rsid w:val="0045375A"/>
    <w:rsid w:val="00462A48"/>
    <w:rsid w:val="004702E5"/>
    <w:rsid w:val="00470859"/>
    <w:rsid w:val="004875EF"/>
    <w:rsid w:val="00487F98"/>
    <w:rsid w:val="00497403"/>
    <w:rsid w:val="004C1DE6"/>
    <w:rsid w:val="004C2E74"/>
    <w:rsid w:val="004C543B"/>
    <w:rsid w:val="004F0D5D"/>
    <w:rsid w:val="00527060"/>
    <w:rsid w:val="005358D0"/>
    <w:rsid w:val="005518CB"/>
    <w:rsid w:val="00573B0A"/>
    <w:rsid w:val="0058408B"/>
    <w:rsid w:val="0059358A"/>
    <w:rsid w:val="005A087D"/>
    <w:rsid w:val="005D241A"/>
    <w:rsid w:val="005E219E"/>
    <w:rsid w:val="005E39C4"/>
    <w:rsid w:val="005E4F3D"/>
    <w:rsid w:val="00601A7C"/>
    <w:rsid w:val="0061056A"/>
    <w:rsid w:val="00622E10"/>
    <w:rsid w:val="006348C8"/>
    <w:rsid w:val="00635E71"/>
    <w:rsid w:val="006529F5"/>
    <w:rsid w:val="00665B92"/>
    <w:rsid w:val="00667F4E"/>
    <w:rsid w:val="00687D65"/>
    <w:rsid w:val="006A7F3A"/>
    <w:rsid w:val="006C3FED"/>
    <w:rsid w:val="006C7B24"/>
    <w:rsid w:val="006D143C"/>
    <w:rsid w:val="006D1EE4"/>
    <w:rsid w:val="006D5BE4"/>
    <w:rsid w:val="006E345F"/>
    <w:rsid w:val="007412CE"/>
    <w:rsid w:val="00742115"/>
    <w:rsid w:val="00753A99"/>
    <w:rsid w:val="00781DAE"/>
    <w:rsid w:val="007B16C0"/>
    <w:rsid w:val="007C0836"/>
    <w:rsid w:val="007C35F4"/>
    <w:rsid w:val="007C5E03"/>
    <w:rsid w:val="007D3D6E"/>
    <w:rsid w:val="007D6774"/>
    <w:rsid w:val="007E3D48"/>
    <w:rsid w:val="007F4BCA"/>
    <w:rsid w:val="008030D7"/>
    <w:rsid w:val="008152E8"/>
    <w:rsid w:val="00845DC3"/>
    <w:rsid w:val="0089521E"/>
    <w:rsid w:val="008C06D8"/>
    <w:rsid w:val="008C5689"/>
    <w:rsid w:val="00953CBD"/>
    <w:rsid w:val="00973223"/>
    <w:rsid w:val="00974128"/>
    <w:rsid w:val="0097575C"/>
    <w:rsid w:val="009A72A6"/>
    <w:rsid w:val="009B172D"/>
    <w:rsid w:val="009D370E"/>
    <w:rsid w:val="009D479D"/>
    <w:rsid w:val="009D5CF5"/>
    <w:rsid w:val="009D7041"/>
    <w:rsid w:val="009E39A1"/>
    <w:rsid w:val="00A20898"/>
    <w:rsid w:val="00A251E8"/>
    <w:rsid w:val="00A33EA0"/>
    <w:rsid w:val="00A45FC9"/>
    <w:rsid w:val="00A70072"/>
    <w:rsid w:val="00A7424F"/>
    <w:rsid w:val="00A8137B"/>
    <w:rsid w:val="00A92034"/>
    <w:rsid w:val="00AB7743"/>
    <w:rsid w:val="00AC7CF5"/>
    <w:rsid w:val="00AF6753"/>
    <w:rsid w:val="00B049E1"/>
    <w:rsid w:val="00B95427"/>
    <w:rsid w:val="00BA3BF1"/>
    <w:rsid w:val="00BB48B0"/>
    <w:rsid w:val="00BC2BE7"/>
    <w:rsid w:val="00BE7D04"/>
    <w:rsid w:val="00BF6F11"/>
    <w:rsid w:val="00C016FE"/>
    <w:rsid w:val="00C02AB1"/>
    <w:rsid w:val="00C050F4"/>
    <w:rsid w:val="00C16826"/>
    <w:rsid w:val="00C20238"/>
    <w:rsid w:val="00C239AC"/>
    <w:rsid w:val="00C639FF"/>
    <w:rsid w:val="00C67BFE"/>
    <w:rsid w:val="00C7151C"/>
    <w:rsid w:val="00CE6165"/>
    <w:rsid w:val="00D26542"/>
    <w:rsid w:val="00D34795"/>
    <w:rsid w:val="00D56200"/>
    <w:rsid w:val="00D663B2"/>
    <w:rsid w:val="00D7547C"/>
    <w:rsid w:val="00D93260"/>
    <w:rsid w:val="00DA6D4A"/>
    <w:rsid w:val="00DB09D8"/>
    <w:rsid w:val="00DB0B03"/>
    <w:rsid w:val="00DC7D50"/>
    <w:rsid w:val="00DC7D9C"/>
    <w:rsid w:val="00DE13B9"/>
    <w:rsid w:val="00DF34AE"/>
    <w:rsid w:val="00E1572F"/>
    <w:rsid w:val="00E15A5F"/>
    <w:rsid w:val="00E1673D"/>
    <w:rsid w:val="00E35404"/>
    <w:rsid w:val="00ED1AEF"/>
    <w:rsid w:val="00EE4B61"/>
    <w:rsid w:val="00F0150D"/>
    <w:rsid w:val="00F02C83"/>
    <w:rsid w:val="00F067DF"/>
    <w:rsid w:val="00F21C24"/>
    <w:rsid w:val="00F352AE"/>
    <w:rsid w:val="00F512FC"/>
    <w:rsid w:val="00F940A9"/>
    <w:rsid w:val="00FB1E25"/>
    <w:rsid w:val="00FC4016"/>
    <w:rsid w:val="00FC5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2C83"/>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pPr>
      <w:outlineLvl w:val="0"/>
    </w:pPr>
    <w:rPr>
      <w:rFonts w:ascii="Cambria" w:hAnsi="Cambria"/>
      <w:b/>
      <w:bCs/>
      <w:kern w:val="52"/>
      <w:sz w:val="52"/>
      <w:szCs w:val="52"/>
      <w:lang w:val="x-none" w:eastAsia="x-none"/>
    </w:rPr>
  </w:style>
  <w:style w:type="paragraph" w:styleId="2">
    <w:name w:val="heading 2"/>
    <w:basedOn w:val="a"/>
    <w:next w:val="a"/>
    <w:link w:val="20"/>
    <w:uiPriority w:val="9"/>
    <w:qFormat/>
    <w:pPr>
      <w:outlineLvl w:val="1"/>
    </w:pPr>
    <w:rPr>
      <w:rFonts w:ascii="Cambria" w:hAnsi="Cambria"/>
      <w:b/>
      <w:bCs/>
      <w:sz w:val="48"/>
      <w:szCs w:val="48"/>
      <w:lang w:val="x-none" w:eastAsia="x-none"/>
    </w:rPr>
  </w:style>
  <w:style w:type="paragraph" w:styleId="3">
    <w:name w:val="heading 3"/>
    <w:basedOn w:val="a"/>
    <w:next w:val="a"/>
    <w:link w:val="30"/>
    <w:uiPriority w:val="9"/>
    <w:qFormat/>
    <w:pPr>
      <w:outlineLvl w:val="2"/>
    </w:pPr>
    <w:rPr>
      <w:rFonts w:ascii="Cambria" w:hAnsi="Cambria"/>
      <w:b/>
      <w:bCs/>
      <w:sz w:val="36"/>
      <w:szCs w:val="36"/>
      <w:lang w:val="x-none" w:eastAsia="x-none"/>
    </w:rPr>
  </w:style>
  <w:style w:type="paragraph" w:styleId="4">
    <w:name w:val="heading 4"/>
    <w:basedOn w:val="a"/>
    <w:next w:val="a"/>
    <w:link w:val="40"/>
    <w:uiPriority w:val="9"/>
    <w:qFormat/>
    <w:pPr>
      <w:ind w:left="680"/>
      <w:outlineLvl w:val="3"/>
    </w:pPr>
    <w:rPr>
      <w:rFonts w:ascii="Cambria" w:hAnsi="Cambria"/>
      <w:sz w:val="36"/>
      <w:szCs w:val="36"/>
      <w:lang w:val="x-none" w:eastAsia="x-none"/>
    </w:rPr>
  </w:style>
  <w:style w:type="paragraph" w:styleId="5">
    <w:name w:val="heading 5"/>
    <w:basedOn w:val="a"/>
    <w:next w:val="a"/>
    <w:link w:val="50"/>
    <w:uiPriority w:val="9"/>
    <w:qFormat/>
    <w:pPr>
      <w:outlineLvl w:val="4"/>
    </w:pPr>
    <w:rPr>
      <w:rFonts w:ascii="Cambria" w:hAnsi="Cambria"/>
      <w:b/>
      <w:bCs/>
      <w:sz w:val="36"/>
      <w:szCs w:val="36"/>
      <w:lang w:val="x-none" w:eastAsia="x-none"/>
    </w:rPr>
  </w:style>
  <w:style w:type="paragraph" w:styleId="6">
    <w:name w:val="heading 6"/>
    <w:basedOn w:val="a"/>
    <w:next w:val="a"/>
    <w:link w:val="60"/>
    <w:uiPriority w:val="9"/>
    <w:qFormat/>
    <w:pPr>
      <w:ind w:left="112"/>
      <w:outlineLvl w:val="5"/>
    </w:pPr>
    <w:rPr>
      <w:rFonts w:ascii="Cambria" w:hAnsi="Cambria"/>
      <w:sz w:val="36"/>
      <w:szCs w:val="36"/>
      <w:lang w:val="x-none" w:eastAsia="x-none"/>
    </w:rPr>
  </w:style>
  <w:style w:type="paragraph" w:styleId="7">
    <w:name w:val="heading 7"/>
    <w:basedOn w:val="a"/>
    <w:next w:val="a"/>
    <w:link w:val="70"/>
    <w:uiPriority w:val="9"/>
    <w:qFormat/>
    <w:pPr>
      <w:outlineLvl w:val="6"/>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ind w:left="112"/>
    </w:pPr>
    <w:rPr>
      <w:sz w:val="20"/>
      <w:lang w:val="x-none" w:eastAsia="x-none"/>
    </w:rPr>
  </w:style>
  <w:style w:type="character" w:customStyle="1" w:styleId="a4">
    <w:name w:val="本文 字元"/>
    <w:link w:val="a3"/>
    <w:uiPriority w:val="99"/>
    <w:semiHidden/>
    <w:rPr>
      <w:rFonts w:ascii="Times New Roman" w:hAnsi="Times New Roman" w:cs="Times New Roman"/>
      <w:kern w:val="0"/>
      <w:szCs w:val="24"/>
    </w:rPr>
  </w:style>
  <w:style w:type="character" w:customStyle="1" w:styleId="10">
    <w:name w:val="標題 1 字元"/>
    <w:link w:val="1"/>
    <w:uiPriority w:val="9"/>
    <w:rPr>
      <w:rFonts w:ascii="Cambria" w:eastAsia="新細明體" w:hAnsi="Cambria" w:cs="Times New Roman"/>
      <w:b/>
      <w:bCs/>
      <w:kern w:val="52"/>
      <w:sz w:val="52"/>
      <w:szCs w:val="52"/>
    </w:rPr>
  </w:style>
  <w:style w:type="character" w:customStyle="1" w:styleId="20">
    <w:name w:val="標題 2 字元"/>
    <w:link w:val="2"/>
    <w:uiPriority w:val="9"/>
    <w:semiHidden/>
    <w:rPr>
      <w:rFonts w:ascii="Cambria" w:eastAsia="新細明體" w:hAnsi="Cambria" w:cs="Times New Roman"/>
      <w:b/>
      <w:bCs/>
      <w:kern w:val="0"/>
      <w:sz w:val="48"/>
      <w:szCs w:val="48"/>
    </w:rPr>
  </w:style>
  <w:style w:type="character" w:customStyle="1" w:styleId="30">
    <w:name w:val="標題 3 字元"/>
    <w:link w:val="3"/>
    <w:uiPriority w:val="9"/>
    <w:semiHidden/>
    <w:rPr>
      <w:rFonts w:ascii="Cambria" w:eastAsia="新細明體" w:hAnsi="Cambria" w:cs="Times New Roman"/>
      <w:b/>
      <w:bCs/>
      <w:kern w:val="0"/>
      <w:sz w:val="36"/>
      <w:szCs w:val="36"/>
    </w:rPr>
  </w:style>
  <w:style w:type="character" w:customStyle="1" w:styleId="40">
    <w:name w:val="標題 4 字元"/>
    <w:link w:val="4"/>
    <w:uiPriority w:val="9"/>
    <w:semiHidden/>
    <w:rPr>
      <w:rFonts w:ascii="Cambria" w:eastAsia="新細明體" w:hAnsi="Cambria" w:cs="Times New Roman"/>
      <w:kern w:val="0"/>
      <w:sz w:val="36"/>
      <w:szCs w:val="36"/>
    </w:rPr>
  </w:style>
  <w:style w:type="character" w:customStyle="1" w:styleId="50">
    <w:name w:val="標題 5 字元"/>
    <w:link w:val="5"/>
    <w:uiPriority w:val="9"/>
    <w:semiHidden/>
    <w:rPr>
      <w:rFonts w:ascii="Cambria" w:eastAsia="新細明體" w:hAnsi="Cambria" w:cs="Times New Roman"/>
      <w:b/>
      <w:bCs/>
      <w:kern w:val="0"/>
      <w:sz w:val="36"/>
      <w:szCs w:val="36"/>
    </w:rPr>
  </w:style>
  <w:style w:type="character" w:customStyle="1" w:styleId="60">
    <w:name w:val="標題 6 字元"/>
    <w:link w:val="6"/>
    <w:uiPriority w:val="9"/>
    <w:semiHidden/>
    <w:rPr>
      <w:rFonts w:ascii="Cambria" w:eastAsia="新細明體" w:hAnsi="Cambria" w:cs="Times New Roman"/>
      <w:kern w:val="0"/>
      <w:sz w:val="36"/>
      <w:szCs w:val="36"/>
    </w:rPr>
  </w:style>
  <w:style w:type="character" w:customStyle="1" w:styleId="70">
    <w:name w:val="標題 7 字元"/>
    <w:link w:val="7"/>
    <w:uiPriority w:val="9"/>
    <w:semiHidden/>
    <w:rPr>
      <w:rFonts w:ascii="Cambria" w:eastAsia="新細明體" w:hAnsi="Cambria" w:cs="Times New Roman"/>
      <w:b/>
      <w:bCs/>
      <w:kern w:val="0"/>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E6CFD"/>
    <w:pPr>
      <w:tabs>
        <w:tab w:val="center" w:pos="4153"/>
        <w:tab w:val="right" w:pos="8306"/>
      </w:tabs>
      <w:snapToGrid w:val="0"/>
    </w:pPr>
    <w:rPr>
      <w:sz w:val="20"/>
      <w:szCs w:val="20"/>
      <w:lang w:val="x-none" w:eastAsia="x-none"/>
    </w:rPr>
  </w:style>
  <w:style w:type="character" w:customStyle="1" w:styleId="a7">
    <w:name w:val="頁首 字元"/>
    <w:link w:val="a6"/>
    <w:uiPriority w:val="99"/>
    <w:rsid w:val="001E6CFD"/>
    <w:rPr>
      <w:rFonts w:ascii="Times New Roman" w:hAnsi="Times New Roman" w:cs="Times New Roman"/>
      <w:kern w:val="0"/>
      <w:sz w:val="20"/>
      <w:szCs w:val="20"/>
    </w:rPr>
  </w:style>
  <w:style w:type="paragraph" w:styleId="a8">
    <w:name w:val="footer"/>
    <w:basedOn w:val="a"/>
    <w:link w:val="a9"/>
    <w:uiPriority w:val="99"/>
    <w:unhideWhenUsed/>
    <w:rsid w:val="001E6CFD"/>
    <w:pPr>
      <w:tabs>
        <w:tab w:val="center" w:pos="4153"/>
        <w:tab w:val="right" w:pos="8306"/>
      </w:tabs>
      <w:snapToGrid w:val="0"/>
    </w:pPr>
    <w:rPr>
      <w:sz w:val="20"/>
      <w:szCs w:val="20"/>
      <w:lang w:val="x-none" w:eastAsia="x-none"/>
    </w:rPr>
  </w:style>
  <w:style w:type="character" w:customStyle="1" w:styleId="a9">
    <w:name w:val="頁尾 字元"/>
    <w:link w:val="a8"/>
    <w:uiPriority w:val="99"/>
    <w:rsid w:val="001E6CFD"/>
    <w:rPr>
      <w:rFonts w:ascii="Times New Roman" w:hAnsi="Times New Roman" w:cs="Times New Roman"/>
      <w:kern w:val="0"/>
      <w:sz w:val="20"/>
      <w:szCs w:val="20"/>
    </w:rPr>
  </w:style>
  <w:style w:type="paragraph" w:styleId="aa">
    <w:name w:val="Balloon Text"/>
    <w:basedOn w:val="a"/>
    <w:link w:val="ab"/>
    <w:uiPriority w:val="99"/>
    <w:semiHidden/>
    <w:unhideWhenUsed/>
    <w:rsid w:val="000552B4"/>
    <w:rPr>
      <w:rFonts w:ascii="Cambria" w:hAnsi="Cambria"/>
      <w:sz w:val="18"/>
      <w:szCs w:val="18"/>
    </w:rPr>
  </w:style>
  <w:style w:type="character" w:customStyle="1" w:styleId="ab">
    <w:name w:val="註解方塊文字 字元"/>
    <w:link w:val="aa"/>
    <w:uiPriority w:val="99"/>
    <w:semiHidden/>
    <w:rsid w:val="000552B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B701-C410-42C3-965C-D5C75388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國立屏東科技大學九十三年度第     次主管會報提案表</dc:title>
  <dc:creator>ptks_user</dc:creator>
  <cp:lastModifiedBy>嚴國銘</cp:lastModifiedBy>
  <cp:revision>7</cp:revision>
  <cp:lastPrinted>2019-09-23T07:31:00Z</cp:lastPrinted>
  <dcterms:created xsi:type="dcterms:W3CDTF">2020-01-03T02:54:00Z</dcterms:created>
  <dcterms:modified xsi:type="dcterms:W3CDTF">2020-01-03T02:56:00Z</dcterms:modified>
</cp:coreProperties>
</file>